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4111EA" w14:textId="77777777" w:rsidR="00240E5E" w:rsidRDefault="00080B84">
      <w:pPr>
        <w:pStyle w:val="BodyText"/>
        <w:rPr>
          <w:rFonts w:ascii="Times New Roman"/>
        </w:rPr>
      </w:pPr>
      <w:r>
        <w:pict w14:anchorId="1B411322">
          <v:group id="_x0000_s1030" style="position:absolute;margin-left:-.5pt;margin-top:35.8pt;width:595.6pt;height:567.95pt;z-index:-15933440;mso-position-horizontal-relative:page;mso-position-vertical-relative:page" coordorigin="-10,716" coordsize="11912,11359">
            <v:shape id="_x0000_s1037"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6" type="#_x0000_t75" style="position:absolute;left:5242;top:5292;width:6660;height:6280">
              <v:imagedata r:id="rId10" o:title=""/>
            </v:shape>
            <v:shape id="_x0000_s1035" style="position:absolute;left:1204;top:11026;width:3651;height:396" coordorigin="1204,11026" coordsize="3651,396" path="m4855,11026r-3402,l1204,11422r3401,l4855,11026xe" fillcolor="#004674" stroked="f">
              <v:path arrowok="t"/>
            </v:shape>
            <v:shape id="_x0000_s1034"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1033" style="position:absolute;left:2109;top:1661;width:587;height:1546" coordorigin="2109,1661" coordsize="587,1546" path="m2696,1661r-587,945l2109,3207r587,-945l2696,1661xe" fillcolor="#6c6d70" stroked="f">
              <v:path arrowok="t"/>
            </v:shape>
            <v:shape id="_x0000_s1032" style="position:absolute;left:2720;top:716;width:587;height:1246" coordorigin="2720,716" coordsize="587,1246" path="m2720,716r,601l3120,1962r187,-301l2720,716xe" fillcolor="#8dc53e" stroked="f">
              <v:path arrowok="t"/>
            </v:shape>
            <v:shape id="_x0000_s1031" style="position:absolute;left:2720;top:1661;width:587;height:1546" coordorigin="2720,1661" coordsize="587,1546" path="m3307,1661r-587,945l2720,3207r587,-945l3307,1661xe" fillcolor="#6c6d70" stroked="f">
              <v:path arrowok="t"/>
            </v:shape>
            <w10:wrap anchorx="page" anchory="page"/>
          </v:group>
        </w:pict>
      </w:r>
    </w:p>
    <w:p w14:paraId="1B4111EB" w14:textId="77777777" w:rsidR="00240E5E" w:rsidRDefault="00240E5E">
      <w:pPr>
        <w:pStyle w:val="BodyText"/>
        <w:rPr>
          <w:rFonts w:ascii="Times New Roman"/>
        </w:rPr>
      </w:pPr>
    </w:p>
    <w:p w14:paraId="1B4111EC" w14:textId="77777777" w:rsidR="00240E5E" w:rsidRDefault="00240E5E">
      <w:pPr>
        <w:pStyle w:val="BodyText"/>
        <w:rPr>
          <w:rFonts w:ascii="Times New Roman"/>
        </w:rPr>
      </w:pPr>
    </w:p>
    <w:p w14:paraId="1B4111ED" w14:textId="77777777" w:rsidR="00240E5E" w:rsidRDefault="00240E5E">
      <w:pPr>
        <w:pStyle w:val="BodyText"/>
        <w:rPr>
          <w:rFonts w:ascii="Times New Roman"/>
        </w:rPr>
      </w:pPr>
    </w:p>
    <w:p w14:paraId="1B4111EE" w14:textId="77777777" w:rsidR="00240E5E" w:rsidRDefault="00240E5E">
      <w:pPr>
        <w:pStyle w:val="BodyText"/>
        <w:rPr>
          <w:rFonts w:ascii="Times New Roman"/>
        </w:rPr>
      </w:pPr>
    </w:p>
    <w:p w14:paraId="1B4111EF" w14:textId="77777777" w:rsidR="00240E5E" w:rsidRDefault="00240E5E">
      <w:pPr>
        <w:pStyle w:val="BodyText"/>
        <w:rPr>
          <w:rFonts w:ascii="Times New Roman"/>
        </w:rPr>
      </w:pPr>
    </w:p>
    <w:p w14:paraId="1B4111F0" w14:textId="77777777" w:rsidR="00240E5E" w:rsidRDefault="00240E5E">
      <w:pPr>
        <w:pStyle w:val="BodyText"/>
        <w:rPr>
          <w:rFonts w:ascii="Times New Roman"/>
        </w:rPr>
      </w:pPr>
    </w:p>
    <w:p w14:paraId="1B4111F1" w14:textId="77777777" w:rsidR="00240E5E" w:rsidRDefault="00240E5E">
      <w:pPr>
        <w:pStyle w:val="BodyText"/>
        <w:rPr>
          <w:rFonts w:ascii="Times New Roman"/>
        </w:rPr>
      </w:pPr>
    </w:p>
    <w:p w14:paraId="1B4111F2" w14:textId="77777777" w:rsidR="00240E5E" w:rsidRDefault="00240E5E">
      <w:pPr>
        <w:pStyle w:val="BodyText"/>
        <w:rPr>
          <w:rFonts w:ascii="Times New Roman"/>
        </w:rPr>
      </w:pPr>
    </w:p>
    <w:p w14:paraId="1B4111F3" w14:textId="77777777" w:rsidR="00240E5E" w:rsidRDefault="00240E5E">
      <w:pPr>
        <w:pStyle w:val="BodyText"/>
        <w:rPr>
          <w:rFonts w:ascii="Times New Roman"/>
        </w:rPr>
      </w:pPr>
    </w:p>
    <w:p w14:paraId="1B4111F4" w14:textId="77777777" w:rsidR="00240E5E" w:rsidRDefault="00240E5E">
      <w:pPr>
        <w:pStyle w:val="BodyText"/>
        <w:rPr>
          <w:rFonts w:ascii="Times New Roman"/>
        </w:rPr>
      </w:pPr>
    </w:p>
    <w:p w14:paraId="1B4111F5" w14:textId="77777777" w:rsidR="00240E5E" w:rsidRDefault="00080B84">
      <w:pPr>
        <w:pStyle w:val="Title"/>
        <w:spacing w:before="222" w:line="264" w:lineRule="auto"/>
        <w:ind w:left="2513"/>
      </w:pPr>
      <w:r>
        <w:rPr>
          <w:color w:val="57585B"/>
        </w:rPr>
        <w:t>Решение на Съвета за обмен на информация</w:t>
      </w:r>
    </w:p>
    <w:p w14:paraId="1B4111F6" w14:textId="77777777" w:rsidR="00240E5E" w:rsidRDefault="00080B84">
      <w:pPr>
        <w:pStyle w:val="Title"/>
        <w:spacing w:line="264" w:lineRule="auto"/>
        <w:ind w:right="3272" w:hanging="65"/>
      </w:pPr>
      <w:r>
        <w:rPr>
          <w:color w:val="57585B"/>
        </w:rPr>
        <w:t>относно аварии, които е възможно да причинят трансгранични щети</w:t>
      </w:r>
    </w:p>
    <w:p w14:paraId="1B4111F7" w14:textId="77777777" w:rsidR="00240E5E" w:rsidRDefault="00240E5E">
      <w:pPr>
        <w:pStyle w:val="BodyText"/>
      </w:pPr>
    </w:p>
    <w:p w14:paraId="1B4111F8" w14:textId="77777777" w:rsidR="00240E5E" w:rsidRDefault="00240E5E">
      <w:pPr>
        <w:pStyle w:val="BodyText"/>
      </w:pPr>
    </w:p>
    <w:p w14:paraId="1B4111F9" w14:textId="77777777" w:rsidR="00240E5E" w:rsidRDefault="00240E5E">
      <w:pPr>
        <w:pStyle w:val="BodyText"/>
      </w:pPr>
    </w:p>
    <w:p w14:paraId="1B4111FA" w14:textId="77777777" w:rsidR="00240E5E" w:rsidRDefault="00240E5E">
      <w:pPr>
        <w:pStyle w:val="BodyText"/>
      </w:pPr>
    </w:p>
    <w:p w14:paraId="1B4111FB" w14:textId="77777777" w:rsidR="00240E5E" w:rsidRDefault="00240E5E">
      <w:pPr>
        <w:pStyle w:val="BodyText"/>
      </w:pPr>
    </w:p>
    <w:p w14:paraId="1B4111FC" w14:textId="77777777" w:rsidR="00240E5E" w:rsidRDefault="00240E5E">
      <w:pPr>
        <w:pStyle w:val="BodyText"/>
      </w:pPr>
    </w:p>
    <w:p w14:paraId="1B4111FD" w14:textId="77777777" w:rsidR="00240E5E" w:rsidRDefault="00240E5E">
      <w:pPr>
        <w:pStyle w:val="BodyText"/>
      </w:pPr>
    </w:p>
    <w:p w14:paraId="1B4111FE" w14:textId="77777777" w:rsidR="00240E5E" w:rsidRDefault="00240E5E">
      <w:pPr>
        <w:pStyle w:val="BodyText"/>
      </w:pPr>
    </w:p>
    <w:p w14:paraId="1B4111FF" w14:textId="77777777" w:rsidR="00240E5E" w:rsidRDefault="00240E5E">
      <w:pPr>
        <w:pStyle w:val="BodyText"/>
      </w:pPr>
    </w:p>
    <w:p w14:paraId="1B411200" w14:textId="77777777" w:rsidR="00240E5E" w:rsidRDefault="00240E5E">
      <w:pPr>
        <w:pStyle w:val="BodyText"/>
      </w:pPr>
    </w:p>
    <w:p w14:paraId="1B411201" w14:textId="77777777" w:rsidR="00240E5E" w:rsidRDefault="00240E5E">
      <w:pPr>
        <w:pStyle w:val="BodyText"/>
      </w:pPr>
    </w:p>
    <w:p w14:paraId="1B411202" w14:textId="77777777" w:rsidR="00240E5E" w:rsidRDefault="00240E5E">
      <w:pPr>
        <w:pStyle w:val="BodyText"/>
      </w:pPr>
    </w:p>
    <w:p w14:paraId="1B411203" w14:textId="77777777" w:rsidR="00240E5E" w:rsidRDefault="00240E5E">
      <w:pPr>
        <w:pStyle w:val="BodyText"/>
      </w:pPr>
    </w:p>
    <w:p w14:paraId="1B411204" w14:textId="77777777" w:rsidR="00240E5E" w:rsidRDefault="00240E5E">
      <w:pPr>
        <w:pStyle w:val="BodyText"/>
      </w:pPr>
    </w:p>
    <w:p w14:paraId="1B411205" w14:textId="77777777" w:rsidR="00240E5E" w:rsidRDefault="00240E5E">
      <w:pPr>
        <w:pStyle w:val="BodyText"/>
      </w:pPr>
    </w:p>
    <w:p w14:paraId="1B411206" w14:textId="77777777" w:rsidR="00240E5E" w:rsidRDefault="00240E5E">
      <w:pPr>
        <w:pStyle w:val="BodyText"/>
      </w:pPr>
    </w:p>
    <w:p w14:paraId="1B411207" w14:textId="77777777" w:rsidR="00240E5E" w:rsidRDefault="00240E5E">
      <w:pPr>
        <w:pStyle w:val="BodyText"/>
      </w:pPr>
    </w:p>
    <w:p w14:paraId="1B411208" w14:textId="77777777" w:rsidR="00240E5E" w:rsidRDefault="00240E5E">
      <w:pPr>
        <w:pStyle w:val="BodyText"/>
      </w:pPr>
    </w:p>
    <w:p w14:paraId="1B411209" w14:textId="77777777" w:rsidR="00240E5E" w:rsidRDefault="00240E5E">
      <w:pPr>
        <w:pStyle w:val="BodyText"/>
      </w:pPr>
    </w:p>
    <w:p w14:paraId="1B41120A" w14:textId="77777777" w:rsidR="00240E5E" w:rsidRDefault="00240E5E">
      <w:pPr>
        <w:pStyle w:val="BodyText"/>
      </w:pPr>
    </w:p>
    <w:p w14:paraId="1B41120B" w14:textId="77777777" w:rsidR="00240E5E" w:rsidRDefault="00240E5E">
      <w:pPr>
        <w:pStyle w:val="BodyText"/>
      </w:pPr>
    </w:p>
    <w:p w14:paraId="1B41120C" w14:textId="77777777" w:rsidR="00240E5E" w:rsidRDefault="00240E5E">
      <w:pPr>
        <w:pStyle w:val="BodyText"/>
      </w:pPr>
    </w:p>
    <w:p w14:paraId="1B41120D" w14:textId="77777777" w:rsidR="00240E5E" w:rsidRDefault="00240E5E">
      <w:pPr>
        <w:pStyle w:val="BodyText"/>
      </w:pPr>
    </w:p>
    <w:p w14:paraId="1B41120E" w14:textId="77777777" w:rsidR="00240E5E" w:rsidRDefault="00240E5E">
      <w:pPr>
        <w:pStyle w:val="BodyText"/>
      </w:pPr>
    </w:p>
    <w:p w14:paraId="1B41120F" w14:textId="77777777" w:rsidR="00240E5E" w:rsidRDefault="00240E5E">
      <w:pPr>
        <w:pStyle w:val="BodyText"/>
      </w:pPr>
    </w:p>
    <w:p w14:paraId="1B411210" w14:textId="77777777" w:rsidR="00240E5E" w:rsidRDefault="00080B84" w:rsidP="00A15CED">
      <w:pPr>
        <w:spacing w:before="277" w:line="204" w:lineRule="auto"/>
        <w:ind w:left="811" w:right="7088" w:hanging="81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1B411211" w14:textId="77777777" w:rsidR="00240E5E" w:rsidRDefault="00240E5E">
      <w:pPr>
        <w:pStyle w:val="BodyText"/>
        <w:rPr>
          <w:rFonts w:ascii="Arial Black"/>
        </w:rPr>
      </w:pPr>
    </w:p>
    <w:p w14:paraId="1B411212" w14:textId="77777777" w:rsidR="00240E5E" w:rsidRDefault="00240E5E">
      <w:pPr>
        <w:pStyle w:val="BodyText"/>
        <w:rPr>
          <w:rFonts w:ascii="Arial Black"/>
        </w:rPr>
      </w:pPr>
    </w:p>
    <w:p w14:paraId="1B411213" w14:textId="77777777" w:rsidR="00240E5E" w:rsidRDefault="00240E5E">
      <w:pPr>
        <w:pStyle w:val="BodyText"/>
        <w:rPr>
          <w:rFonts w:ascii="Arial Black"/>
        </w:rPr>
      </w:pPr>
    </w:p>
    <w:p w14:paraId="1B411214" w14:textId="77777777" w:rsidR="00240E5E" w:rsidRDefault="00240E5E">
      <w:pPr>
        <w:pStyle w:val="BodyText"/>
        <w:rPr>
          <w:rFonts w:ascii="Arial Black"/>
        </w:rPr>
      </w:pPr>
    </w:p>
    <w:p w14:paraId="1B411215" w14:textId="77777777" w:rsidR="00240E5E" w:rsidRDefault="00240E5E">
      <w:pPr>
        <w:pStyle w:val="BodyText"/>
        <w:rPr>
          <w:rFonts w:ascii="Arial Black"/>
        </w:rPr>
      </w:pPr>
    </w:p>
    <w:p w14:paraId="1B411216" w14:textId="77777777" w:rsidR="00240E5E" w:rsidRDefault="00240E5E">
      <w:pPr>
        <w:pStyle w:val="BodyText"/>
        <w:rPr>
          <w:rFonts w:ascii="Arial Black"/>
        </w:rPr>
      </w:pPr>
    </w:p>
    <w:p w14:paraId="1B411217" w14:textId="77777777" w:rsidR="00240E5E" w:rsidRDefault="00240E5E">
      <w:pPr>
        <w:pStyle w:val="BodyText"/>
        <w:rPr>
          <w:rFonts w:ascii="Arial Black"/>
        </w:rPr>
      </w:pPr>
    </w:p>
    <w:p w14:paraId="1B411218" w14:textId="77777777" w:rsidR="00240E5E" w:rsidRDefault="00240E5E">
      <w:pPr>
        <w:pStyle w:val="BodyText"/>
        <w:rPr>
          <w:rFonts w:ascii="Arial Black"/>
        </w:rPr>
      </w:pPr>
    </w:p>
    <w:p w14:paraId="1B411219" w14:textId="77777777" w:rsidR="00240E5E" w:rsidRDefault="00240E5E">
      <w:pPr>
        <w:pStyle w:val="BodyText"/>
        <w:rPr>
          <w:rFonts w:ascii="Arial Black"/>
        </w:rPr>
      </w:pPr>
    </w:p>
    <w:p w14:paraId="1B41121B" w14:textId="77777777" w:rsidR="00240E5E" w:rsidRDefault="00080B84">
      <w:pPr>
        <w:pStyle w:val="BodyText"/>
        <w:spacing w:before="6"/>
        <w:rPr>
          <w:rFonts w:ascii="Arial Black"/>
          <w:sz w:val="19"/>
        </w:rPr>
      </w:pPr>
      <w:r>
        <w:rPr>
          <w:noProof/>
        </w:rPr>
        <w:drawing>
          <wp:anchor distT="0" distB="0" distL="0" distR="0" simplePos="0" relativeHeight="251659264" behindDoc="0" locked="0" layoutInCell="1" allowOverlap="1" wp14:anchorId="1B411323" wp14:editId="1B411324">
            <wp:simplePos x="0" y="0"/>
            <wp:positionH relativeFrom="page">
              <wp:posOffset>5058409</wp:posOffset>
            </wp:positionH>
            <wp:positionV relativeFrom="paragraph">
              <wp:posOffset>199055</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2165036" cy="666750"/>
                    </a:xfrm>
                    <a:prstGeom prst="rect">
                      <a:avLst/>
                    </a:prstGeom>
                  </pic:spPr>
                </pic:pic>
              </a:graphicData>
            </a:graphic>
          </wp:anchor>
        </w:drawing>
      </w:r>
    </w:p>
    <w:p w14:paraId="1B41121C" w14:textId="77777777" w:rsidR="00240E5E" w:rsidRDefault="00240E5E">
      <w:pPr>
        <w:rPr>
          <w:rFonts w:ascii="Arial Black"/>
          <w:sz w:val="19"/>
        </w:rPr>
        <w:sectPr w:rsidR="00240E5E">
          <w:type w:val="continuous"/>
          <w:pgSz w:w="11920" w:h="16850"/>
          <w:pgMar w:top="720" w:right="420" w:bottom="280" w:left="1680" w:header="720" w:footer="720" w:gutter="0"/>
          <w:cols w:space="720"/>
        </w:sectPr>
      </w:pPr>
    </w:p>
    <w:p w14:paraId="1B41121D" w14:textId="77777777" w:rsidR="00240E5E" w:rsidRDefault="00240E5E">
      <w:pPr>
        <w:pStyle w:val="BodyText"/>
        <w:rPr>
          <w:rFonts w:ascii="Arial Black"/>
        </w:rPr>
      </w:pPr>
    </w:p>
    <w:p w14:paraId="1B41121E" w14:textId="77777777" w:rsidR="00240E5E" w:rsidRDefault="00240E5E">
      <w:pPr>
        <w:pStyle w:val="BodyText"/>
        <w:rPr>
          <w:rFonts w:ascii="Arial Black"/>
        </w:rPr>
      </w:pPr>
    </w:p>
    <w:p w14:paraId="1B41121F" w14:textId="77777777" w:rsidR="00240E5E" w:rsidRDefault="00240E5E">
      <w:pPr>
        <w:pStyle w:val="BodyText"/>
        <w:rPr>
          <w:rFonts w:ascii="Arial Black"/>
        </w:rPr>
      </w:pPr>
    </w:p>
    <w:p w14:paraId="1B411220" w14:textId="77777777" w:rsidR="00240E5E" w:rsidRDefault="00240E5E">
      <w:pPr>
        <w:pStyle w:val="BodyText"/>
        <w:rPr>
          <w:rFonts w:ascii="Arial Black"/>
        </w:rPr>
      </w:pPr>
    </w:p>
    <w:p w14:paraId="1B411221" w14:textId="77777777" w:rsidR="00240E5E" w:rsidRDefault="00240E5E">
      <w:pPr>
        <w:pStyle w:val="BodyText"/>
        <w:rPr>
          <w:rFonts w:ascii="Arial Black"/>
        </w:rPr>
      </w:pPr>
    </w:p>
    <w:p w14:paraId="1B411222" w14:textId="77777777" w:rsidR="00240E5E" w:rsidRDefault="00240E5E">
      <w:pPr>
        <w:pStyle w:val="BodyText"/>
        <w:spacing w:before="1"/>
        <w:rPr>
          <w:rFonts w:ascii="Arial Black"/>
          <w:sz w:val="22"/>
        </w:rPr>
      </w:pPr>
    </w:p>
    <w:p w14:paraId="1B411223" w14:textId="77777777" w:rsidR="00240E5E" w:rsidRDefault="00080B84">
      <w:pPr>
        <w:spacing w:before="94" w:line="242" w:lineRule="auto"/>
        <w:ind w:left="237" w:right="23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w:t>
      </w:r>
      <w:r>
        <w:rPr>
          <w:sz w:val="18"/>
        </w:rPr>
        <w:t>циалните възгледи на страните-членки на ОИСР.</w:t>
      </w:r>
    </w:p>
    <w:p w14:paraId="1B411224" w14:textId="77777777" w:rsidR="00240E5E" w:rsidRDefault="00240E5E">
      <w:pPr>
        <w:pStyle w:val="BodyText"/>
        <w:spacing w:before="10"/>
        <w:rPr>
          <w:sz w:val="15"/>
        </w:rPr>
      </w:pPr>
    </w:p>
    <w:p w14:paraId="1B411225" w14:textId="77777777" w:rsidR="00240E5E" w:rsidRDefault="00080B84">
      <w:pPr>
        <w:spacing w:line="242" w:lineRule="auto"/>
        <w:ind w:left="237" w:right="23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w:t>
      </w:r>
      <w:r>
        <w:rPr>
          <w:sz w:val="18"/>
        </w:rPr>
        <w:t>тория, град или област.</w:t>
      </w:r>
    </w:p>
    <w:p w14:paraId="1B411226" w14:textId="77777777" w:rsidR="00240E5E" w:rsidRDefault="00240E5E">
      <w:pPr>
        <w:pStyle w:val="BodyText"/>
      </w:pPr>
    </w:p>
    <w:p w14:paraId="1B411227" w14:textId="77777777" w:rsidR="00240E5E" w:rsidRDefault="00240E5E">
      <w:pPr>
        <w:pStyle w:val="BodyText"/>
      </w:pPr>
    </w:p>
    <w:p w14:paraId="1B411228" w14:textId="77777777" w:rsidR="00240E5E" w:rsidRDefault="00240E5E">
      <w:pPr>
        <w:pStyle w:val="BodyText"/>
      </w:pPr>
    </w:p>
    <w:p w14:paraId="1B411229" w14:textId="77777777" w:rsidR="00240E5E" w:rsidRDefault="00240E5E">
      <w:pPr>
        <w:pStyle w:val="BodyText"/>
      </w:pPr>
    </w:p>
    <w:p w14:paraId="1B41122A" w14:textId="77777777" w:rsidR="00240E5E" w:rsidRDefault="00240E5E">
      <w:pPr>
        <w:pStyle w:val="BodyText"/>
      </w:pPr>
    </w:p>
    <w:p w14:paraId="1B41122B" w14:textId="77777777" w:rsidR="00240E5E" w:rsidRDefault="00240E5E">
      <w:pPr>
        <w:pStyle w:val="BodyText"/>
      </w:pPr>
    </w:p>
    <w:p w14:paraId="1B41122C" w14:textId="77777777" w:rsidR="00240E5E" w:rsidRDefault="00240E5E">
      <w:pPr>
        <w:pStyle w:val="BodyText"/>
      </w:pPr>
    </w:p>
    <w:p w14:paraId="1B41122D" w14:textId="77777777" w:rsidR="00240E5E" w:rsidRDefault="00240E5E">
      <w:pPr>
        <w:pStyle w:val="BodyText"/>
      </w:pPr>
    </w:p>
    <w:p w14:paraId="1B41122E" w14:textId="77777777" w:rsidR="00240E5E" w:rsidRDefault="00240E5E">
      <w:pPr>
        <w:pStyle w:val="BodyText"/>
      </w:pPr>
    </w:p>
    <w:p w14:paraId="1B41122F" w14:textId="77777777" w:rsidR="00240E5E" w:rsidRDefault="00240E5E">
      <w:pPr>
        <w:pStyle w:val="BodyText"/>
      </w:pPr>
    </w:p>
    <w:p w14:paraId="1B411230" w14:textId="77777777" w:rsidR="00240E5E" w:rsidRDefault="00240E5E">
      <w:pPr>
        <w:pStyle w:val="BodyText"/>
      </w:pPr>
    </w:p>
    <w:p w14:paraId="1B411231" w14:textId="77777777" w:rsidR="00240E5E" w:rsidRDefault="00240E5E">
      <w:pPr>
        <w:pStyle w:val="BodyText"/>
      </w:pPr>
    </w:p>
    <w:p w14:paraId="1B411232" w14:textId="77777777" w:rsidR="00240E5E" w:rsidRDefault="00240E5E">
      <w:pPr>
        <w:pStyle w:val="BodyText"/>
      </w:pPr>
    </w:p>
    <w:p w14:paraId="1B411233" w14:textId="77777777" w:rsidR="00240E5E" w:rsidRDefault="00240E5E">
      <w:pPr>
        <w:pStyle w:val="BodyText"/>
      </w:pPr>
    </w:p>
    <w:p w14:paraId="1B411234" w14:textId="77777777" w:rsidR="00240E5E" w:rsidRDefault="00240E5E">
      <w:pPr>
        <w:pStyle w:val="BodyText"/>
      </w:pPr>
    </w:p>
    <w:p w14:paraId="1B411235" w14:textId="77777777" w:rsidR="00240E5E" w:rsidRDefault="00240E5E">
      <w:pPr>
        <w:pStyle w:val="BodyText"/>
      </w:pPr>
    </w:p>
    <w:p w14:paraId="1B411236" w14:textId="77777777" w:rsidR="00240E5E" w:rsidRDefault="00240E5E">
      <w:pPr>
        <w:pStyle w:val="BodyText"/>
      </w:pPr>
    </w:p>
    <w:p w14:paraId="1B411237" w14:textId="77777777" w:rsidR="00240E5E" w:rsidRDefault="00240E5E">
      <w:pPr>
        <w:pStyle w:val="BodyText"/>
      </w:pPr>
    </w:p>
    <w:p w14:paraId="1B411238" w14:textId="77777777" w:rsidR="00240E5E" w:rsidRDefault="00240E5E">
      <w:pPr>
        <w:pStyle w:val="BodyText"/>
      </w:pPr>
    </w:p>
    <w:p w14:paraId="1B411239" w14:textId="77777777" w:rsidR="00240E5E" w:rsidRDefault="00240E5E">
      <w:pPr>
        <w:pStyle w:val="BodyText"/>
      </w:pPr>
    </w:p>
    <w:p w14:paraId="1B41123A" w14:textId="77777777" w:rsidR="00240E5E" w:rsidRDefault="00240E5E">
      <w:pPr>
        <w:pStyle w:val="BodyText"/>
      </w:pPr>
    </w:p>
    <w:p w14:paraId="1B41123B" w14:textId="77777777" w:rsidR="00240E5E" w:rsidRDefault="00240E5E">
      <w:pPr>
        <w:pStyle w:val="BodyText"/>
      </w:pPr>
    </w:p>
    <w:p w14:paraId="1B41123C" w14:textId="77777777" w:rsidR="00240E5E" w:rsidRDefault="00240E5E">
      <w:pPr>
        <w:pStyle w:val="BodyText"/>
      </w:pPr>
    </w:p>
    <w:p w14:paraId="1B41123D" w14:textId="77777777" w:rsidR="00240E5E" w:rsidRDefault="00240E5E">
      <w:pPr>
        <w:pStyle w:val="BodyText"/>
      </w:pPr>
    </w:p>
    <w:p w14:paraId="1B41123E" w14:textId="77777777" w:rsidR="00240E5E" w:rsidRDefault="00240E5E">
      <w:pPr>
        <w:pStyle w:val="BodyText"/>
      </w:pPr>
    </w:p>
    <w:p w14:paraId="1B41123F" w14:textId="77777777" w:rsidR="00240E5E" w:rsidRDefault="00240E5E">
      <w:pPr>
        <w:pStyle w:val="BodyText"/>
      </w:pPr>
    </w:p>
    <w:p w14:paraId="1B411240" w14:textId="77777777" w:rsidR="00240E5E" w:rsidRDefault="00240E5E">
      <w:pPr>
        <w:pStyle w:val="BodyText"/>
      </w:pPr>
    </w:p>
    <w:p w14:paraId="1B411241" w14:textId="77777777" w:rsidR="00240E5E" w:rsidRDefault="00240E5E">
      <w:pPr>
        <w:pStyle w:val="BodyText"/>
        <w:spacing w:before="1"/>
        <w:rPr>
          <w:sz w:val="22"/>
        </w:rPr>
      </w:pPr>
    </w:p>
    <w:p w14:paraId="1B411242" w14:textId="77777777" w:rsidR="00240E5E" w:rsidRDefault="00080B84">
      <w:pPr>
        <w:spacing w:line="242" w:lineRule="auto"/>
        <w:ind w:left="237"/>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2">
        <w:r>
          <w:rPr>
            <w:color w:val="0000ED"/>
            <w:sz w:val="18"/>
            <w:u w:val="single" w:color="0000ED"/>
          </w:rPr>
          <w:t>http://legalinstru</w:t>
        </w:r>
        <w:r>
          <w:rPr>
            <w:color w:val="0000ED"/>
            <w:sz w:val="18"/>
            <w:u w:val="single" w:color="0000ED"/>
          </w:rPr>
          <w:t>ments.oecd.org</w:t>
        </w:r>
      </w:hyperlink>
      <w:r>
        <w:t xml:space="preserve"> </w:t>
      </w:r>
      <w:r>
        <w:rPr>
          <w:sz w:val="18"/>
        </w:rPr>
        <w:t>.</w:t>
      </w:r>
    </w:p>
    <w:p w14:paraId="1B411243" w14:textId="77777777" w:rsidR="00240E5E" w:rsidRDefault="00080B84">
      <w:pPr>
        <w:pStyle w:val="BodyText"/>
        <w:rPr>
          <w:sz w:val="14"/>
        </w:rPr>
      </w:pPr>
      <w:r>
        <w:pict w14:anchorId="1B411326">
          <v:shapetype id="_x0000_t202" coordsize="21600,21600" o:spt="202" path="m,l,21600r21600,l21600,xe">
            <v:stroke joinstyle="miter"/>
            <v:path gradientshapeok="t" o:connecttype="rect"/>
          </v:shapetype>
          <v:shape id="_x0000_s1029" type="#_x0000_t202" style="position:absolute;margin-left:76.85pt;margin-top:9.3pt;width:441.5pt;height:32pt;z-index:-15727616;mso-wrap-distance-left:0;mso-wrap-distance-right:0;mso-position-horizontal-relative:page" fillcolor="#dcd8c2" stroked="f">
            <v:textbox inset="0,0,0,0">
              <w:txbxContent>
                <w:p w14:paraId="1B411331" w14:textId="77777777" w:rsidR="00240E5E" w:rsidRDefault="00080B84">
                  <w:pPr>
                    <w:spacing w:before="1"/>
                    <w:rPr>
                      <w:b/>
                      <w:sz w:val="18"/>
                    </w:rPr>
                  </w:pPr>
                  <w:r>
                    <w:rPr>
                      <w:b/>
                      <w:sz w:val="18"/>
                    </w:rPr>
                    <w:t>Моля, цитирайте този документ като:</w:t>
                  </w:r>
                </w:p>
                <w:p w14:paraId="1B411332" w14:textId="77777777" w:rsidR="00240E5E" w:rsidRDefault="00080B84">
                  <w:pPr>
                    <w:spacing w:before="8" w:line="242" w:lineRule="auto"/>
                    <w:rPr>
                      <w:sz w:val="18"/>
                    </w:rPr>
                  </w:pPr>
                  <w:r>
                    <w:rPr>
                      <w:sz w:val="18"/>
                    </w:rPr>
                    <w:t xml:space="preserve">ОИСР, </w:t>
                  </w:r>
                  <w:r>
                    <w:rPr>
                      <w:i/>
                      <w:sz w:val="18"/>
                    </w:rPr>
                    <w:t>Решение на Съвета за обмен на информация относно аварии, които е възможно да причинят трансгранични щети</w:t>
                  </w:r>
                  <w:r>
                    <w:rPr>
                      <w:sz w:val="18"/>
                    </w:rPr>
                    <w:t>, OECD/LEGAL/0240</w:t>
                  </w:r>
                </w:p>
              </w:txbxContent>
            </v:textbox>
            <w10:wrap type="topAndBottom" anchorx="page"/>
          </v:shape>
        </w:pict>
      </w:r>
    </w:p>
    <w:p w14:paraId="1B411244" w14:textId="77777777" w:rsidR="00240E5E" w:rsidRDefault="00240E5E">
      <w:pPr>
        <w:pStyle w:val="BodyText"/>
        <w:rPr>
          <w:sz w:val="15"/>
        </w:rPr>
      </w:pPr>
    </w:p>
    <w:p w14:paraId="1B411245" w14:textId="77777777" w:rsidR="00240E5E" w:rsidRDefault="00080B84">
      <w:pPr>
        <w:spacing w:before="96"/>
        <w:ind w:left="237"/>
        <w:jc w:val="both"/>
        <w:rPr>
          <w:sz w:val="14"/>
        </w:rPr>
      </w:pPr>
      <w:r>
        <w:rPr>
          <w:sz w:val="14"/>
        </w:rPr>
        <w:t>Серия: Правни инструменти на ОИСР</w:t>
      </w:r>
    </w:p>
    <w:p w14:paraId="1B411246" w14:textId="77777777" w:rsidR="00240E5E" w:rsidRDefault="00240E5E">
      <w:pPr>
        <w:pStyle w:val="BodyText"/>
        <w:rPr>
          <w:sz w:val="16"/>
        </w:rPr>
      </w:pPr>
    </w:p>
    <w:p w14:paraId="1B411247" w14:textId="77777777" w:rsidR="00240E5E" w:rsidRDefault="00240E5E">
      <w:pPr>
        <w:pStyle w:val="BodyText"/>
        <w:rPr>
          <w:sz w:val="16"/>
        </w:rPr>
      </w:pPr>
    </w:p>
    <w:p w14:paraId="1B411248" w14:textId="77777777" w:rsidR="00240E5E" w:rsidRDefault="00240E5E">
      <w:pPr>
        <w:pStyle w:val="BodyText"/>
        <w:spacing w:before="3"/>
        <w:rPr>
          <w:sz w:val="17"/>
        </w:rPr>
      </w:pPr>
    </w:p>
    <w:p w14:paraId="1B411249" w14:textId="77777777" w:rsidR="00240E5E" w:rsidRDefault="00080B84">
      <w:pPr>
        <w:ind w:left="237"/>
        <w:jc w:val="both"/>
        <w:rPr>
          <w:sz w:val="18"/>
        </w:rPr>
      </w:pPr>
      <w:r>
        <w:rPr>
          <w:sz w:val="18"/>
        </w:rPr>
        <w:t>© ОИСР 2021</w:t>
      </w:r>
    </w:p>
    <w:p w14:paraId="1B41124A" w14:textId="77777777" w:rsidR="00240E5E" w:rsidRDefault="00080B84">
      <w:pPr>
        <w:pStyle w:val="BodyText"/>
        <w:rPr>
          <w:sz w:val="22"/>
        </w:rPr>
      </w:pPr>
      <w:r>
        <w:pict w14:anchorId="1B411327">
          <v:rect id="_x0000_s1028" style="position:absolute;margin-left:76.85pt;margin-top:14.6pt;width:441.5pt;height:.5pt;z-index:-15727104;mso-wrap-distance-left:0;mso-wrap-distance-right:0;mso-position-horizontal-relative:page" fillcolor="black" stroked="f">
            <w10:wrap type="topAndBottom" anchorx="page"/>
          </v:rect>
        </w:pict>
      </w:r>
    </w:p>
    <w:p w14:paraId="1B41124B" w14:textId="77777777" w:rsidR="00240E5E" w:rsidRDefault="00080B84">
      <w:pPr>
        <w:spacing w:before="83" w:line="242" w:lineRule="auto"/>
        <w:ind w:left="237" w:right="24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1B41124C" w14:textId="77777777" w:rsidR="00240E5E" w:rsidRDefault="00240E5E">
      <w:pPr>
        <w:pStyle w:val="BodyText"/>
        <w:spacing w:before="6"/>
        <w:rPr>
          <w:sz w:val="10"/>
        </w:rPr>
      </w:pPr>
    </w:p>
    <w:p w14:paraId="1B41124D" w14:textId="77777777" w:rsidR="00240E5E" w:rsidRDefault="00080B84">
      <w:pPr>
        <w:spacing w:line="252" w:lineRule="auto"/>
        <w:ind w:left="237" w:right="237"/>
        <w:jc w:val="both"/>
        <w:rPr>
          <w:i/>
          <w:sz w:val="12"/>
        </w:rPr>
      </w:pPr>
      <w:r>
        <w:pict w14:anchorId="1B411328">
          <v:rect id="_x0000_s1027" style="position:absolute;left:0;text-align:left;margin-left:76.85pt;margin-top:35.15pt;width:441.5pt;height:.5pt;z-index:-15726592;mso-wrap-distance-left:0;mso-wrap-distance-right:0;mso-position-horizontal-relative:page" fillcolor="black" stroked="f">
            <w10:wrap type="topAndBottom" anchorx="page"/>
          </v:rect>
        </w:pict>
      </w:r>
      <w:r>
        <w:rPr>
          <w:sz w:val="12"/>
        </w:rPr>
        <w:t>Този документ е достъпен на двата официални езика на О</w:t>
      </w:r>
      <w:r>
        <w:rPr>
          <w:sz w:val="12"/>
        </w:rPr>
        <w:t xml:space="preserve">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Pr>
          <w:i/>
          <w:sz w:val="12"/>
        </w:rPr>
        <w:t>„Този превод е изготвен от [ИМЕ НА АВТОРА НА ПРЕВОДА] само с информационна це</w:t>
      </w:r>
      <w:r>
        <w:rPr>
          <w:i/>
          <w:sz w:val="12"/>
        </w:rPr>
        <w:t>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t xml:space="preserve"> </w:t>
      </w:r>
      <w:hyperlink r:id="rId13">
        <w:r>
          <w:rPr>
            <w:i/>
            <w:color w:val="0000ED"/>
            <w:sz w:val="12"/>
            <w:u w:val="single" w:color="0000ED"/>
          </w:rPr>
          <w:t>http://legalinstruments.oecd.org</w:t>
        </w:r>
      </w:hyperlink>
      <w:r>
        <w:t xml:space="preserve"> </w:t>
      </w:r>
      <w:r>
        <w:rPr>
          <w:i/>
          <w:sz w:val="12"/>
        </w:rPr>
        <w:t>"</w:t>
      </w:r>
    </w:p>
    <w:p w14:paraId="1B41124E" w14:textId="77777777" w:rsidR="00240E5E" w:rsidRDefault="00240E5E">
      <w:pPr>
        <w:spacing w:line="252" w:lineRule="auto"/>
        <w:jc w:val="both"/>
        <w:rPr>
          <w:sz w:val="12"/>
        </w:rPr>
        <w:sectPr w:rsidR="00240E5E">
          <w:pgSz w:w="11910" w:h="16840"/>
          <w:pgMar w:top="1580" w:right="1299" w:bottom="280" w:left="1300" w:header="720" w:footer="720" w:gutter="0"/>
          <w:cols w:space="720"/>
        </w:sectPr>
      </w:pPr>
    </w:p>
    <w:p w14:paraId="1B41124F" w14:textId="77777777" w:rsidR="00240E5E" w:rsidRDefault="00080B84">
      <w:pPr>
        <w:pStyle w:val="Heading1"/>
        <w:spacing w:before="92"/>
        <w:ind w:left="237"/>
      </w:pPr>
      <w:r>
        <w:rPr>
          <w:color w:val="1E487C"/>
        </w:rPr>
        <w:lastRenderedPageBreak/>
        <w:t>Обща информация</w:t>
      </w:r>
    </w:p>
    <w:p w14:paraId="1B411250" w14:textId="77777777" w:rsidR="00240E5E" w:rsidRDefault="00240E5E">
      <w:pPr>
        <w:pStyle w:val="BodyText"/>
        <w:rPr>
          <w:b/>
          <w:sz w:val="26"/>
        </w:rPr>
      </w:pPr>
    </w:p>
    <w:p w14:paraId="1B411251" w14:textId="77777777" w:rsidR="00240E5E" w:rsidRDefault="00240E5E">
      <w:pPr>
        <w:pStyle w:val="BodyText"/>
        <w:spacing w:before="3"/>
        <w:rPr>
          <w:b/>
          <w:sz w:val="23"/>
        </w:rPr>
      </w:pPr>
    </w:p>
    <w:p w14:paraId="1B411252" w14:textId="77777777" w:rsidR="00240E5E" w:rsidRDefault="00080B84">
      <w:pPr>
        <w:pStyle w:val="BodyText"/>
        <w:ind w:left="237" w:right="233"/>
        <w:jc w:val="both"/>
      </w:pPr>
      <w:r>
        <w:t>Решението за обмен на информация относно аварии, които могат да причинят трансгранични щети, беше прието от Съвета на ОИСР на 8 юли 1988 г. по предложение на Комитета по околна среда. Решението признава, че е необходимо засилено сътруднич</w:t>
      </w:r>
      <w:r>
        <w:t xml:space="preserve">ество между присъединилите се страни за справяне с проблемите, произтичащи от местоположението на опасни инсталации в техните погранични региони. Следователно, съгласно този инструмент, присъединилите се страни имат задължението да обменят информация и да </w:t>
      </w:r>
      <w:r>
        <w:t>се консултират помежду си с цел предотвратяване на аварии, които могат да причинят трансгранични щети. Опасните инсталации се определят като тези, които съдържат повече от прагово количество на някое от опасните вещества, посочени в допълнение III към наст</w:t>
      </w:r>
      <w:r>
        <w:t>оящото решение. Решението се отнася само до обмен на информация между присъединили се страни, които граничат една с друга.</w:t>
      </w:r>
    </w:p>
    <w:p w14:paraId="1B411253" w14:textId="77777777" w:rsidR="00240E5E" w:rsidRDefault="00240E5E">
      <w:pPr>
        <w:jc w:val="both"/>
        <w:sectPr w:rsidR="00240E5E">
          <w:headerReference w:type="even" r:id="rId14"/>
          <w:headerReference w:type="default" r:id="rId15"/>
          <w:pgSz w:w="11910" w:h="16840"/>
          <w:pgMar w:top="1320" w:right="1299" w:bottom="280" w:left="1300" w:header="849" w:footer="0" w:gutter="0"/>
          <w:pgNumType w:start="3"/>
          <w:cols w:space="720"/>
        </w:sectPr>
      </w:pPr>
    </w:p>
    <w:p w14:paraId="1B411254" w14:textId="77777777" w:rsidR="00240E5E" w:rsidRDefault="00080B84">
      <w:pPr>
        <w:pStyle w:val="Heading3"/>
        <w:spacing w:before="82"/>
      </w:pPr>
      <w:r>
        <w:lastRenderedPageBreak/>
        <w:t>СЪВЕТЪТ,</w:t>
      </w:r>
    </w:p>
    <w:p w14:paraId="1B411255" w14:textId="77777777" w:rsidR="00240E5E" w:rsidRDefault="00240E5E">
      <w:pPr>
        <w:pStyle w:val="BodyText"/>
        <w:rPr>
          <w:b/>
          <w:sz w:val="21"/>
        </w:rPr>
      </w:pPr>
    </w:p>
    <w:p w14:paraId="1B411256" w14:textId="77777777" w:rsidR="00240E5E" w:rsidRDefault="00080B84">
      <w:pPr>
        <w:pStyle w:val="BodyText"/>
        <w:spacing w:line="242" w:lineRule="auto"/>
        <w:ind w:left="116" w:right="114"/>
        <w:jc w:val="both"/>
      </w:pPr>
      <w:r>
        <w:rPr>
          <w:b/>
        </w:rPr>
        <w:t>КАТО ВЗЕ ПРЕДВИД</w:t>
      </w:r>
      <w:r>
        <w:t xml:space="preserve"> член 5а) от Конвенцията за Организацията за икономическо сътрудничество и развитие от 14 декември 1960 г.;</w:t>
      </w:r>
    </w:p>
    <w:p w14:paraId="1B411257" w14:textId="77777777" w:rsidR="00240E5E" w:rsidRDefault="00240E5E">
      <w:pPr>
        <w:pStyle w:val="BodyText"/>
        <w:spacing w:before="6"/>
      </w:pPr>
    </w:p>
    <w:p w14:paraId="1B411258" w14:textId="77777777" w:rsidR="00240E5E" w:rsidRDefault="00080B84">
      <w:pPr>
        <w:pStyle w:val="BodyText"/>
        <w:spacing w:line="242" w:lineRule="auto"/>
        <w:ind w:left="116" w:right="123"/>
        <w:jc w:val="both"/>
      </w:pPr>
      <w:r>
        <w:rPr>
          <w:b/>
        </w:rPr>
        <w:t>КАТО ВЗЕ ПРЕДВИД</w:t>
      </w:r>
      <w:r>
        <w:t xml:space="preserve"> параграф 3 от член 6 от Конвенцията за Организацията за икономическо сътрудничество и развитие от 14 де</w:t>
      </w:r>
      <w:r>
        <w:t>кември 1960 г.;</w:t>
      </w:r>
    </w:p>
    <w:p w14:paraId="1B411259" w14:textId="77777777" w:rsidR="00240E5E" w:rsidRDefault="00240E5E">
      <w:pPr>
        <w:pStyle w:val="BodyText"/>
        <w:spacing w:before="4"/>
      </w:pPr>
    </w:p>
    <w:p w14:paraId="1B41125A" w14:textId="77777777" w:rsidR="00240E5E" w:rsidRDefault="00080B84">
      <w:pPr>
        <w:pStyle w:val="BodyText"/>
        <w:ind w:left="116" w:right="117"/>
        <w:jc w:val="both"/>
      </w:pPr>
      <w:r>
        <w:rPr>
          <w:b/>
        </w:rPr>
        <w:t>КАТО ВЗЕ ПРЕДВИД</w:t>
      </w:r>
      <w:r>
        <w:t xml:space="preserve"> Препоръките на Съвета от 14 ноември 1974 г. относно принципите за трансграничното замърсяване; от 11 май 1976 г. относно равното право на достъп във връзка с трансграничното замърсяване; от 17 май 1977 г. за прилагане на режим на равен достъп и недискрими</w:t>
      </w:r>
      <w:r>
        <w:t>нация във връзка с трансграничното замърсяване; и от 21 септември 1978 г. за укрепване на международното сътрудничество за опазване на околната среда в граничните региони [C(74)224, C(76)55(Final), C(77)28(Final), C(78)77 (Final)];</w:t>
      </w:r>
    </w:p>
    <w:p w14:paraId="1B41125B" w14:textId="77777777" w:rsidR="00240E5E" w:rsidRDefault="00240E5E">
      <w:pPr>
        <w:pStyle w:val="BodyText"/>
        <w:spacing w:before="10"/>
      </w:pPr>
    </w:p>
    <w:p w14:paraId="1B41125C" w14:textId="77777777" w:rsidR="00240E5E" w:rsidRDefault="00080B84">
      <w:pPr>
        <w:pStyle w:val="BodyText"/>
        <w:spacing w:line="242" w:lineRule="auto"/>
        <w:ind w:left="116" w:right="115"/>
        <w:jc w:val="both"/>
      </w:pPr>
      <w:r>
        <w:rPr>
          <w:b/>
        </w:rPr>
        <w:t>КАТО ВЗЕ ПРЕДВИД</w:t>
      </w:r>
      <w:r>
        <w:t xml:space="preserve"> Препор</w:t>
      </w:r>
      <w:r>
        <w:t>ъките на Съвета от 26 юли 1983 г. относно обмена на поверителни данни за химикалите и относно списъка на ОИСР с неповерителни данни за химикалите [C(83)97(Final), C(83)98(Final)];</w:t>
      </w:r>
    </w:p>
    <w:p w14:paraId="1B41125D" w14:textId="77777777" w:rsidR="00240E5E" w:rsidRDefault="00240E5E">
      <w:pPr>
        <w:pStyle w:val="BodyText"/>
        <w:spacing w:before="5"/>
      </w:pPr>
    </w:p>
    <w:p w14:paraId="1B41125E" w14:textId="77777777" w:rsidR="00240E5E" w:rsidRDefault="00080B84">
      <w:pPr>
        <w:pStyle w:val="BodyText"/>
        <w:ind w:left="116" w:right="116"/>
        <w:jc w:val="both"/>
      </w:pPr>
      <w:r>
        <w:rPr>
          <w:b/>
        </w:rPr>
        <w:t>КАТО ВЗЕ ПРЕДВИД</w:t>
      </w:r>
      <w:r>
        <w:t xml:space="preserve"> Декларацията за околната среда: Ресурс за бъдещето, приета</w:t>
      </w:r>
      <w:r>
        <w:t xml:space="preserve"> от правителствата на страните-членки на ОИСР и на Югославия на сесията на Комитета по околна среда на министерско ниво на 20 юни 1985 г., в която се посочва, че „те ще осигурят наличието на подходящи мерки за контрол на потенциално опасни инсталации, вклю</w:t>
      </w:r>
      <w:r>
        <w:t>чително мерки за предотвратяване на аварии”;</w:t>
      </w:r>
    </w:p>
    <w:p w14:paraId="1B41125F" w14:textId="77777777" w:rsidR="00240E5E" w:rsidRDefault="00240E5E">
      <w:pPr>
        <w:pStyle w:val="BodyText"/>
        <w:spacing w:before="10"/>
      </w:pPr>
    </w:p>
    <w:p w14:paraId="1B411260" w14:textId="77777777" w:rsidR="00240E5E" w:rsidRDefault="00080B84">
      <w:pPr>
        <w:pStyle w:val="BodyText"/>
        <w:spacing w:line="242" w:lineRule="auto"/>
        <w:ind w:left="116" w:right="117"/>
        <w:jc w:val="both"/>
      </w:pPr>
      <w:r>
        <w:rPr>
          <w:b/>
        </w:rPr>
        <w:t>КАТО ВЗЕ ПРЕДВИД</w:t>
      </w:r>
      <w:r>
        <w:t xml:space="preserve"> заключенията, приети на Третата среща на високо ниво на Групата по химикали на 17-18 март 1987 г. относно предотвратяването и реагирането на непреднамерени изпускания на опасни вещества в околн</w:t>
      </w:r>
      <w:r>
        <w:t>ата среда;</w:t>
      </w:r>
    </w:p>
    <w:p w14:paraId="1B411261" w14:textId="77777777" w:rsidR="00240E5E" w:rsidRDefault="00240E5E">
      <w:pPr>
        <w:pStyle w:val="BodyText"/>
        <w:spacing w:before="2"/>
      </w:pPr>
    </w:p>
    <w:p w14:paraId="1B411262" w14:textId="77777777" w:rsidR="00240E5E" w:rsidRDefault="00080B84">
      <w:pPr>
        <w:pStyle w:val="BodyText"/>
        <w:spacing w:line="242" w:lineRule="auto"/>
        <w:ind w:left="116" w:right="121"/>
        <w:jc w:val="both"/>
      </w:pPr>
      <w:r>
        <w:rPr>
          <w:b/>
        </w:rPr>
        <w:t>КАТО ОТЧЕТЕ,</w:t>
      </w:r>
      <w:r>
        <w:t xml:space="preserve"> че някои опасни инсталации е вероятно да причинят сериозни щети на човешкото здраве и околната среда в случай на голяма авария;</w:t>
      </w:r>
    </w:p>
    <w:p w14:paraId="1B411263" w14:textId="77777777" w:rsidR="00240E5E" w:rsidRDefault="00240E5E">
      <w:pPr>
        <w:pStyle w:val="BodyText"/>
        <w:spacing w:before="6"/>
      </w:pPr>
    </w:p>
    <w:p w14:paraId="1B411264" w14:textId="77777777" w:rsidR="00240E5E" w:rsidRDefault="00080B84">
      <w:pPr>
        <w:pStyle w:val="BodyText"/>
        <w:spacing w:line="242" w:lineRule="auto"/>
        <w:ind w:left="116" w:right="122"/>
        <w:jc w:val="both"/>
      </w:pPr>
      <w:r>
        <w:rPr>
          <w:b/>
        </w:rPr>
        <w:t>КАТО ОТЧЕТЕ</w:t>
      </w:r>
      <w:r>
        <w:t>, че е необходимо да се насърчават нови мерки за предотвратяване на аварии, включващи опасн</w:t>
      </w:r>
      <w:r>
        <w:t>и вещества, и за ограничаване на неблагоприятните последици от такива;</w:t>
      </w:r>
    </w:p>
    <w:p w14:paraId="1B411265" w14:textId="77777777" w:rsidR="00240E5E" w:rsidRDefault="00240E5E">
      <w:pPr>
        <w:pStyle w:val="BodyText"/>
        <w:spacing w:before="6"/>
      </w:pPr>
    </w:p>
    <w:p w14:paraId="1B411266" w14:textId="77777777" w:rsidR="00240E5E" w:rsidRDefault="00080B84">
      <w:pPr>
        <w:pStyle w:val="BodyText"/>
        <w:spacing w:before="1" w:line="242" w:lineRule="auto"/>
        <w:ind w:left="116" w:right="117"/>
        <w:jc w:val="both"/>
      </w:pPr>
      <w:r>
        <w:rPr>
          <w:b/>
        </w:rPr>
        <w:t>КАТО ОТЧЕТЕ</w:t>
      </w:r>
      <w:r>
        <w:t xml:space="preserve"> необходимостта да се гарантира, че границите между страните-членки не представляват пречка за предаването на информация, необходима за защита на човешкото здраве и околната</w:t>
      </w:r>
      <w:r>
        <w:t xml:space="preserve"> среда в случай на аварии, които могат да причинят трансгранични щети;</w:t>
      </w:r>
    </w:p>
    <w:p w14:paraId="1B411267" w14:textId="77777777" w:rsidR="00240E5E" w:rsidRDefault="00240E5E">
      <w:pPr>
        <w:pStyle w:val="BodyText"/>
        <w:spacing w:before="1"/>
      </w:pPr>
    </w:p>
    <w:p w14:paraId="1B411268" w14:textId="77777777" w:rsidR="00240E5E" w:rsidRDefault="00080B84">
      <w:pPr>
        <w:pStyle w:val="BodyText"/>
        <w:spacing w:before="1" w:line="242" w:lineRule="auto"/>
        <w:ind w:left="116" w:right="116"/>
        <w:jc w:val="both"/>
      </w:pPr>
      <w:r>
        <w:rPr>
          <w:b/>
        </w:rPr>
        <w:t>КАТО ОТЧЕТЕ,</w:t>
      </w:r>
      <w:r>
        <w:t xml:space="preserve"> че засиленото сътрудничество между страните-членки следва да помогне за справяне с международните проблеми, които могат да възникнат с опасни инсталации, разположени в техните погранични региони;</w:t>
      </w:r>
    </w:p>
    <w:p w14:paraId="1B411269" w14:textId="77777777" w:rsidR="00240E5E" w:rsidRDefault="00240E5E">
      <w:pPr>
        <w:pStyle w:val="BodyText"/>
        <w:spacing w:before="6"/>
      </w:pPr>
    </w:p>
    <w:p w14:paraId="1B41126A" w14:textId="77777777" w:rsidR="00240E5E" w:rsidRDefault="00080B84">
      <w:pPr>
        <w:pStyle w:val="Heading3"/>
        <w:jc w:val="both"/>
      </w:pPr>
      <w:r>
        <w:t>По предложение на Комитета по околната среда:</w:t>
      </w:r>
    </w:p>
    <w:p w14:paraId="1B41126B" w14:textId="77777777" w:rsidR="00240E5E" w:rsidRDefault="00240E5E">
      <w:pPr>
        <w:pStyle w:val="BodyText"/>
        <w:spacing w:before="10"/>
        <w:rPr>
          <w:b/>
        </w:rPr>
      </w:pPr>
    </w:p>
    <w:p w14:paraId="1B41126C" w14:textId="77777777" w:rsidR="00240E5E" w:rsidRDefault="00080B84">
      <w:pPr>
        <w:ind w:left="116"/>
        <w:rPr>
          <w:b/>
          <w:sz w:val="20"/>
        </w:rPr>
      </w:pPr>
      <w:r>
        <w:rPr>
          <w:b/>
          <w:sz w:val="20"/>
        </w:rPr>
        <w:t>РЕШАВА:</w:t>
      </w:r>
    </w:p>
    <w:p w14:paraId="1B41126D" w14:textId="77777777" w:rsidR="00240E5E" w:rsidRDefault="00240E5E">
      <w:pPr>
        <w:pStyle w:val="BodyText"/>
        <w:spacing w:before="8"/>
        <w:rPr>
          <w:b/>
        </w:rPr>
      </w:pPr>
    </w:p>
    <w:p w14:paraId="1B41126E" w14:textId="77777777" w:rsidR="00240E5E" w:rsidRDefault="00080B84">
      <w:pPr>
        <w:pStyle w:val="ListParagraph"/>
        <w:numPr>
          <w:ilvl w:val="0"/>
          <w:numId w:val="4"/>
        </w:numPr>
        <w:tabs>
          <w:tab w:val="left" w:pos="837"/>
        </w:tabs>
        <w:spacing w:line="242" w:lineRule="auto"/>
        <w:ind w:right="125" w:firstLine="0"/>
        <w:jc w:val="both"/>
        <w:rPr>
          <w:sz w:val="20"/>
        </w:rPr>
      </w:pPr>
      <w:r>
        <w:rPr>
          <w:sz w:val="20"/>
        </w:rPr>
        <w:t>Засегнатите страни-членки обменят информация и се консултират помежду си, на реципрочна основа, ако е необходимо, с цел предотвратяване на аварии, които могат да причинят трансгранични щети, и намаляване на щетите, ако възникне такава авария.</w:t>
      </w:r>
    </w:p>
    <w:p w14:paraId="1B41126F" w14:textId="77777777" w:rsidR="00240E5E" w:rsidRDefault="00240E5E">
      <w:pPr>
        <w:pStyle w:val="BodyText"/>
        <w:spacing w:before="5"/>
      </w:pPr>
    </w:p>
    <w:p w14:paraId="1B411270" w14:textId="77777777" w:rsidR="00240E5E" w:rsidRDefault="00080B84">
      <w:pPr>
        <w:pStyle w:val="ListParagraph"/>
        <w:numPr>
          <w:ilvl w:val="0"/>
          <w:numId w:val="4"/>
        </w:numPr>
        <w:tabs>
          <w:tab w:val="left" w:pos="837"/>
        </w:tabs>
        <w:spacing w:line="242" w:lineRule="auto"/>
        <w:ind w:right="115" w:firstLine="0"/>
        <w:jc w:val="both"/>
        <w:rPr>
          <w:sz w:val="20"/>
        </w:rPr>
      </w:pPr>
      <w:r>
        <w:rPr>
          <w:sz w:val="20"/>
        </w:rPr>
        <w:t>Страните-чле</w:t>
      </w:r>
      <w:r>
        <w:rPr>
          <w:sz w:val="20"/>
        </w:rPr>
        <w:t>нки предприемат всички необходими практически стъпки за прилагане, на реципрочна основа, ако е необходимо, на разпоредбите, изложени в допълнение I към настоящото решение, което е неразделна част от него, включително, ако е необходимо, за сключване на спор</w:t>
      </w:r>
      <w:r>
        <w:rPr>
          <w:sz w:val="20"/>
        </w:rPr>
        <w:t>азумения или договорености, насочени към определяне на процедурите за обмен на информация, свързана с аварии, които могат да причинят трансгранични щети.</w:t>
      </w:r>
    </w:p>
    <w:p w14:paraId="1B411271" w14:textId="77777777" w:rsidR="00240E5E" w:rsidRDefault="00240E5E">
      <w:pPr>
        <w:pStyle w:val="BodyText"/>
      </w:pPr>
    </w:p>
    <w:p w14:paraId="1B411272" w14:textId="77777777" w:rsidR="00240E5E" w:rsidRDefault="00080B84">
      <w:pPr>
        <w:pStyle w:val="ListParagraph"/>
        <w:numPr>
          <w:ilvl w:val="0"/>
          <w:numId w:val="4"/>
        </w:numPr>
        <w:tabs>
          <w:tab w:val="left" w:pos="837"/>
        </w:tabs>
        <w:spacing w:line="242" w:lineRule="auto"/>
        <w:ind w:right="127" w:firstLine="0"/>
        <w:jc w:val="both"/>
        <w:rPr>
          <w:sz w:val="20"/>
        </w:rPr>
      </w:pPr>
      <w:r>
        <w:rPr>
          <w:sz w:val="20"/>
        </w:rPr>
        <w:t>Определенията на термините, използвани в настоящото решение, са дадени в допълнение II, което е нераз</w:t>
      </w:r>
      <w:r>
        <w:rPr>
          <w:sz w:val="20"/>
        </w:rPr>
        <w:t>делна част от него.</w:t>
      </w:r>
    </w:p>
    <w:p w14:paraId="1B411273" w14:textId="77777777" w:rsidR="00240E5E" w:rsidRDefault="00240E5E">
      <w:pPr>
        <w:pStyle w:val="BodyText"/>
        <w:spacing w:before="6"/>
      </w:pPr>
    </w:p>
    <w:p w14:paraId="1B411274" w14:textId="77777777" w:rsidR="00240E5E" w:rsidRDefault="00080B84">
      <w:pPr>
        <w:pStyle w:val="ListParagraph"/>
        <w:numPr>
          <w:ilvl w:val="0"/>
          <w:numId w:val="4"/>
        </w:numPr>
        <w:tabs>
          <w:tab w:val="left" w:pos="837"/>
        </w:tabs>
        <w:spacing w:before="1" w:line="242" w:lineRule="auto"/>
        <w:ind w:right="122" w:firstLine="0"/>
        <w:jc w:val="both"/>
        <w:rPr>
          <w:sz w:val="20"/>
        </w:rPr>
      </w:pPr>
      <w:r>
        <w:rPr>
          <w:sz w:val="20"/>
        </w:rPr>
        <w:t>Комитетът по околната среда ще разгледа в рамките на три години действията, предприети от страните-членки съгласно настоящото решение.</w:t>
      </w:r>
    </w:p>
    <w:p w14:paraId="1B411275" w14:textId="77777777" w:rsidR="00240E5E" w:rsidRDefault="00240E5E">
      <w:pPr>
        <w:spacing w:line="242" w:lineRule="auto"/>
        <w:jc w:val="both"/>
        <w:rPr>
          <w:sz w:val="20"/>
        </w:rPr>
        <w:sectPr w:rsidR="00240E5E">
          <w:pgSz w:w="11910" w:h="16840"/>
          <w:pgMar w:top="1320" w:right="1300" w:bottom="280" w:left="1300" w:header="849" w:footer="0" w:gutter="0"/>
          <w:cols w:space="720"/>
        </w:sectPr>
      </w:pPr>
    </w:p>
    <w:p w14:paraId="1B411276" w14:textId="77777777" w:rsidR="00240E5E" w:rsidRDefault="00080B84">
      <w:pPr>
        <w:pStyle w:val="ListParagraph"/>
        <w:numPr>
          <w:ilvl w:val="0"/>
          <w:numId w:val="4"/>
        </w:numPr>
        <w:tabs>
          <w:tab w:val="left" w:pos="837"/>
        </w:tabs>
        <w:spacing w:before="82" w:line="242" w:lineRule="auto"/>
        <w:ind w:right="120" w:firstLine="0"/>
        <w:jc w:val="both"/>
        <w:rPr>
          <w:sz w:val="20"/>
        </w:rPr>
      </w:pPr>
      <w:r>
        <w:rPr>
          <w:sz w:val="20"/>
        </w:rPr>
        <w:lastRenderedPageBreak/>
        <w:t>Комитетът по околната среда ще прегледа Приложение III, което е неразделна част от настоящото решение, в рамките на три години и ще предложи, ако е необходимо, преразгледан минимален списък за идентифициране на опасни инсталации.</w:t>
      </w:r>
    </w:p>
    <w:p w14:paraId="1B411277" w14:textId="77777777" w:rsidR="00240E5E" w:rsidRDefault="00240E5E">
      <w:pPr>
        <w:pStyle w:val="BodyText"/>
        <w:spacing w:before="6"/>
        <w:rPr>
          <w:sz w:val="12"/>
        </w:rPr>
      </w:pPr>
    </w:p>
    <w:p w14:paraId="1B411278" w14:textId="77777777" w:rsidR="00240E5E" w:rsidRDefault="00080B84">
      <w:pPr>
        <w:spacing w:before="92"/>
        <w:ind w:left="1583" w:right="1583"/>
        <w:jc w:val="center"/>
        <w:rPr>
          <w:sz w:val="24"/>
        </w:rPr>
      </w:pPr>
      <w:r>
        <w:rPr>
          <w:sz w:val="24"/>
        </w:rPr>
        <w:t>ПРИЛОЖЕНИЕ I</w:t>
      </w:r>
    </w:p>
    <w:p w14:paraId="1B411279" w14:textId="77777777" w:rsidR="00240E5E" w:rsidRDefault="00080B84">
      <w:pPr>
        <w:pStyle w:val="Heading3"/>
        <w:spacing w:before="184"/>
        <w:ind w:left="1583" w:right="1586"/>
        <w:jc w:val="center"/>
      </w:pPr>
      <w:r>
        <w:t xml:space="preserve">РАЗПОРЕДБИ, </w:t>
      </w:r>
      <w:r>
        <w:t>СВЪРЗАНИ С ОБМЕНА НА ИНФОРМАЦИЯ</w:t>
      </w:r>
    </w:p>
    <w:p w14:paraId="1B41127A" w14:textId="77777777" w:rsidR="00240E5E" w:rsidRDefault="00240E5E">
      <w:pPr>
        <w:pStyle w:val="BodyText"/>
        <w:spacing w:before="8"/>
        <w:rPr>
          <w:b/>
        </w:rPr>
      </w:pPr>
    </w:p>
    <w:p w14:paraId="1B41127B" w14:textId="77777777" w:rsidR="00240E5E" w:rsidRDefault="00080B84">
      <w:pPr>
        <w:ind w:left="116"/>
        <w:rPr>
          <w:b/>
          <w:sz w:val="20"/>
        </w:rPr>
      </w:pPr>
      <w:r>
        <w:rPr>
          <w:b/>
          <w:sz w:val="20"/>
        </w:rPr>
        <w:t>Дял А. Обмен на информация за опасни инсталации</w:t>
      </w:r>
    </w:p>
    <w:p w14:paraId="1B41127C" w14:textId="77777777" w:rsidR="00240E5E" w:rsidRDefault="00240E5E">
      <w:pPr>
        <w:pStyle w:val="BodyText"/>
        <w:spacing w:before="10"/>
        <w:rPr>
          <w:b/>
        </w:rPr>
      </w:pPr>
    </w:p>
    <w:p w14:paraId="1B41127D" w14:textId="77777777" w:rsidR="00240E5E" w:rsidRDefault="00080B84">
      <w:pPr>
        <w:pStyle w:val="ListParagraph"/>
        <w:numPr>
          <w:ilvl w:val="0"/>
          <w:numId w:val="3"/>
        </w:numPr>
        <w:tabs>
          <w:tab w:val="left" w:pos="837"/>
        </w:tabs>
        <w:spacing w:before="1"/>
        <w:ind w:right="114" w:firstLine="0"/>
        <w:jc w:val="both"/>
        <w:rPr>
          <w:sz w:val="20"/>
        </w:rPr>
      </w:pPr>
      <w:r>
        <w:rPr>
          <w:sz w:val="20"/>
        </w:rPr>
        <w:t>Засегнатите страни обменят подходяща информация за предотвратяване и реагиране на аварии в опасни инсталации. За тази цел страната на инсталацията предоставя на изложената ст</w:t>
      </w:r>
      <w:r>
        <w:rPr>
          <w:sz w:val="20"/>
        </w:rPr>
        <w:t>рана съответната информация относно съществуващи или планирани опасни инсталации, разположени в зоната под нейната национална юрисдикция и които могат да причинят трансгранични щети в случай на авария, а изложената страна предоставя до страната на инсталац</w:t>
      </w:r>
      <w:r>
        <w:rPr>
          <w:sz w:val="20"/>
        </w:rPr>
        <w:t>ията съответна информация относно зоната под нейна юрисдикция, която може да бъде засегната от такива трансгранични щети.</w:t>
      </w:r>
    </w:p>
    <w:p w14:paraId="1B41127E" w14:textId="77777777" w:rsidR="00240E5E" w:rsidRDefault="00240E5E">
      <w:pPr>
        <w:pStyle w:val="BodyText"/>
        <w:spacing w:before="10"/>
      </w:pPr>
    </w:p>
    <w:p w14:paraId="1B41127F" w14:textId="77777777" w:rsidR="00240E5E" w:rsidRDefault="00080B84">
      <w:pPr>
        <w:pStyle w:val="ListParagraph"/>
        <w:numPr>
          <w:ilvl w:val="0"/>
          <w:numId w:val="3"/>
        </w:numPr>
        <w:tabs>
          <w:tab w:val="left" w:pos="837"/>
        </w:tabs>
        <w:spacing w:before="1" w:line="242" w:lineRule="auto"/>
        <w:ind w:right="114" w:firstLine="0"/>
        <w:jc w:val="both"/>
        <w:rPr>
          <w:sz w:val="20"/>
        </w:rPr>
      </w:pPr>
      <w:r>
        <w:rPr>
          <w:sz w:val="20"/>
        </w:rPr>
        <w:t xml:space="preserve">Съответната информация, предоставена от страната на инсталацията, включва следната информация, доколкото е достъпна в съответствие с </w:t>
      </w:r>
      <w:r>
        <w:rPr>
          <w:sz w:val="20"/>
        </w:rPr>
        <w:t>националното законодателство за публичните органи на страната на инсталацията:</w:t>
      </w:r>
    </w:p>
    <w:p w14:paraId="1B411280" w14:textId="77777777" w:rsidR="00240E5E" w:rsidRDefault="00240E5E">
      <w:pPr>
        <w:pStyle w:val="BodyText"/>
        <w:spacing w:before="1"/>
      </w:pPr>
    </w:p>
    <w:p w14:paraId="1B411281" w14:textId="77777777" w:rsidR="00240E5E" w:rsidRDefault="00080B84">
      <w:pPr>
        <w:pStyle w:val="ListParagraph"/>
        <w:numPr>
          <w:ilvl w:val="1"/>
          <w:numId w:val="3"/>
        </w:numPr>
        <w:tabs>
          <w:tab w:val="left" w:pos="1250"/>
        </w:tabs>
        <w:spacing w:before="1" w:line="242" w:lineRule="auto"/>
        <w:ind w:right="126"/>
        <w:jc w:val="both"/>
        <w:rPr>
          <w:sz w:val="20"/>
        </w:rPr>
      </w:pPr>
      <w:r>
        <w:rPr>
          <w:sz w:val="20"/>
        </w:rPr>
        <w:t>Местоположение и общо описание на опасната инсталация, която може да причини трансгранични щети;</w:t>
      </w:r>
    </w:p>
    <w:p w14:paraId="1B411282" w14:textId="77777777" w:rsidR="00240E5E" w:rsidRDefault="00240E5E">
      <w:pPr>
        <w:pStyle w:val="BodyText"/>
        <w:spacing w:before="6"/>
      </w:pPr>
    </w:p>
    <w:p w14:paraId="1B411283" w14:textId="77777777" w:rsidR="00240E5E" w:rsidRDefault="00080B84">
      <w:pPr>
        <w:pStyle w:val="ListParagraph"/>
        <w:numPr>
          <w:ilvl w:val="1"/>
          <w:numId w:val="3"/>
        </w:numPr>
        <w:tabs>
          <w:tab w:val="left" w:pos="1250"/>
        </w:tabs>
        <w:spacing w:line="242" w:lineRule="auto"/>
        <w:ind w:right="118"/>
        <w:jc w:val="both"/>
        <w:rPr>
          <w:sz w:val="20"/>
        </w:rPr>
      </w:pPr>
      <w:r>
        <w:rPr>
          <w:sz w:val="20"/>
        </w:rPr>
        <w:t>Общи химически наименования или, ако е по-подходящо, общите имена или общите класификации на опасност на основните опасни вещества, които могат да причинят тр</w:t>
      </w:r>
      <w:r>
        <w:rPr>
          <w:sz w:val="20"/>
        </w:rPr>
        <w:t>ансгранични щети в случай на голяма авария;</w:t>
      </w:r>
    </w:p>
    <w:p w14:paraId="1B411284" w14:textId="77777777" w:rsidR="00240E5E" w:rsidRDefault="00240E5E">
      <w:pPr>
        <w:pStyle w:val="BodyText"/>
        <w:spacing w:before="2"/>
      </w:pPr>
    </w:p>
    <w:p w14:paraId="1B411285" w14:textId="77777777" w:rsidR="00240E5E" w:rsidRDefault="00080B84">
      <w:pPr>
        <w:pStyle w:val="ListParagraph"/>
        <w:numPr>
          <w:ilvl w:val="1"/>
          <w:numId w:val="3"/>
        </w:numPr>
        <w:tabs>
          <w:tab w:val="left" w:pos="1250"/>
        </w:tabs>
        <w:spacing w:line="242" w:lineRule="auto"/>
        <w:ind w:right="126"/>
        <w:jc w:val="both"/>
        <w:rPr>
          <w:sz w:val="20"/>
        </w:rPr>
      </w:pPr>
      <w:r>
        <w:rPr>
          <w:sz w:val="20"/>
        </w:rPr>
        <w:t>Законовите, регулаторните и административните изисквания, включително всички условия, наложени от лицензиращите органи, при които работи инсталацията;</w:t>
      </w:r>
    </w:p>
    <w:p w14:paraId="1B411286" w14:textId="77777777" w:rsidR="00240E5E" w:rsidRDefault="00240E5E">
      <w:pPr>
        <w:pStyle w:val="BodyText"/>
        <w:spacing w:before="6"/>
      </w:pPr>
    </w:p>
    <w:p w14:paraId="1B411287" w14:textId="77777777" w:rsidR="00240E5E" w:rsidRDefault="00080B84">
      <w:pPr>
        <w:pStyle w:val="ListParagraph"/>
        <w:numPr>
          <w:ilvl w:val="1"/>
          <w:numId w:val="3"/>
        </w:numPr>
        <w:tabs>
          <w:tab w:val="left" w:pos="1250"/>
        </w:tabs>
        <w:spacing w:before="1" w:line="242" w:lineRule="auto"/>
        <w:ind w:right="116"/>
        <w:jc w:val="both"/>
        <w:rPr>
          <w:sz w:val="20"/>
        </w:rPr>
      </w:pPr>
      <w:r>
        <w:rPr>
          <w:sz w:val="20"/>
        </w:rPr>
        <w:t>Обща информация относно естеството, степента и вероятните в</w:t>
      </w:r>
      <w:r>
        <w:rPr>
          <w:sz w:val="20"/>
        </w:rPr>
        <w:t>ъздействия извън мястото на голяма авария върху човешкото здраве или околната среда, включително имуществото; и</w:t>
      </w:r>
    </w:p>
    <w:p w14:paraId="1B411288" w14:textId="77777777" w:rsidR="00240E5E" w:rsidRDefault="00240E5E">
      <w:pPr>
        <w:pStyle w:val="BodyText"/>
        <w:spacing w:before="6"/>
      </w:pPr>
    </w:p>
    <w:p w14:paraId="1B411289" w14:textId="77777777" w:rsidR="00240E5E" w:rsidRDefault="00080B84">
      <w:pPr>
        <w:pStyle w:val="ListParagraph"/>
        <w:numPr>
          <w:ilvl w:val="1"/>
          <w:numId w:val="3"/>
        </w:numPr>
        <w:tabs>
          <w:tab w:val="left" w:pos="1249"/>
          <w:tab w:val="left" w:pos="1250"/>
        </w:tabs>
        <w:ind w:hanging="426"/>
        <w:rPr>
          <w:sz w:val="20"/>
        </w:rPr>
      </w:pPr>
      <w:r>
        <w:rPr>
          <w:sz w:val="20"/>
        </w:rPr>
        <w:t>Информация за плана за извънредни ситуации извън обекта, отнасяща се до изложената страна.</w:t>
      </w:r>
    </w:p>
    <w:p w14:paraId="1B41128A" w14:textId="77777777" w:rsidR="00240E5E" w:rsidRDefault="00240E5E">
      <w:pPr>
        <w:pStyle w:val="BodyText"/>
        <w:spacing w:before="10"/>
      </w:pPr>
    </w:p>
    <w:p w14:paraId="1B41128B" w14:textId="77777777" w:rsidR="00240E5E" w:rsidRDefault="00080B84">
      <w:pPr>
        <w:pStyle w:val="ListParagraph"/>
        <w:numPr>
          <w:ilvl w:val="0"/>
          <w:numId w:val="3"/>
        </w:numPr>
        <w:tabs>
          <w:tab w:val="left" w:pos="837"/>
        </w:tabs>
        <w:ind w:right="119" w:firstLine="0"/>
        <w:jc w:val="both"/>
        <w:rPr>
          <w:sz w:val="20"/>
        </w:rPr>
      </w:pPr>
      <w:r>
        <w:rPr>
          <w:sz w:val="20"/>
        </w:rPr>
        <w:t xml:space="preserve">Съответната информация, предоставена от изложената </w:t>
      </w:r>
      <w:r>
        <w:rPr>
          <w:sz w:val="20"/>
        </w:rPr>
        <w:t xml:space="preserve">страна, отнасяща се до зоната под нейната национална юрисдикция, която може да бъде засегната от трансгранични щети в случай на авария в опасната инсталация, включва следната информация, доколкото е налична в съответствие с националното законодателство на </w:t>
      </w:r>
      <w:r>
        <w:rPr>
          <w:sz w:val="20"/>
        </w:rPr>
        <w:t>публичните органи на изложената страна:</w:t>
      </w:r>
    </w:p>
    <w:p w14:paraId="1B41128C" w14:textId="77777777" w:rsidR="00240E5E" w:rsidRDefault="00240E5E">
      <w:pPr>
        <w:pStyle w:val="BodyText"/>
        <w:spacing w:before="9"/>
      </w:pPr>
    </w:p>
    <w:p w14:paraId="1B41128D" w14:textId="77777777" w:rsidR="00240E5E" w:rsidRDefault="00080B84">
      <w:pPr>
        <w:pStyle w:val="ListParagraph"/>
        <w:numPr>
          <w:ilvl w:val="1"/>
          <w:numId w:val="3"/>
        </w:numPr>
        <w:tabs>
          <w:tab w:val="left" w:pos="1249"/>
          <w:tab w:val="left" w:pos="1250"/>
        </w:tabs>
        <w:spacing w:before="1"/>
        <w:ind w:hanging="426"/>
        <w:rPr>
          <w:sz w:val="20"/>
        </w:rPr>
      </w:pPr>
      <w:r>
        <w:rPr>
          <w:sz w:val="20"/>
        </w:rPr>
        <w:t>Разпределение на населението, включително чувствителни групи;</w:t>
      </w:r>
    </w:p>
    <w:p w14:paraId="1B41128E" w14:textId="77777777" w:rsidR="00240E5E" w:rsidRDefault="00240E5E">
      <w:pPr>
        <w:pStyle w:val="BodyText"/>
        <w:spacing w:before="10"/>
      </w:pPr>
    </w:p>
    <w:p w14:paraId="1B41128F" w14:textId="77777777" w:rsidR="00240E5E" w:rsidRDefault="00080B84">
      <w:pPr>
        <w:pStyle w:val="ListParagraph"/>
        <w:numPr>
          <w:ilvl w:val="1"/>
          <w:numId w:val="3"/>
        </w:numPr>
        <w:tabs>
          <w:tab w:val="left" w:pos="1250"/>
        </w:tabs>
        <w:spacing w:line="242" w:lineRule="auto"/>
        <w:ind w:right="116"/>
        <w:jc w:val="both"/>
        <w:rPr>
          <w:sz w:val="20"/>
        </w:rPr>
      </w:pPr>
      <w:r>
        <w:rPr>
          <w:sz w:val="20"/>
        </w:rPr>
        <w:t>Местоположение и общо описание на съответните имоти и дейности, които могат да бъдат неблагоприятно засегнати; и</w:t>
      </w:r>
    </w:p>
    <w:p w14:paraId="1B411290" w14:textId="77777777" w:rsidR="00240E5E" w:rsidRDefault="00240E5E">
      <w:pPr>
        <w:pStyle w:val="BodyText"/>
        <w:spacing w:before="4"/>
      </w:pPr>
    </w:p>
    <w:p w14:paraId="1B411291" w14:textId="77777777" w:rsidR="00240E5E" w:rsidRDefault="00080B84">
      <w:pPr>
        <w:pStyle w:val="ListParagraph"/>
        <w:numPr>
          <w:ilvl w:val="1"/>
          <w:numId w:val="3"/>
        </w:numPr>
        <w:tabs>
          <w:tab w:val="left" w:pos="1250"/>
        </w:tabs>
        <w:spacing w:line="242" w:lineRule="auto"/>
        <w:ind w:right="123"/>
        <w:jc w:val="both"/>
        <w:rPr>
          <w:sz w:val="20"/>
        </w:rPr>
      </w:pPr>
      <w:r>
        <w:rPr>
          <w:sz w:val="20"/>
        </w:rPr>
        <w:t>Местоположение на природни ресурси, защитени територии, чувствителни екосистеми и исторически паметници, които могат да бъдат повредени.</w:t>
      </w:r>
    </w:p>
    <w:p w14:paraId="1B411292" w14:textId="77777777" w:rsidR="00240E5E" w:rsidRDefault="00240E5E">
      <w:pPr>
        <w:pStyle w:val="BodyText"/>
        <w:spacing w:before="6"/>
      </w:pPr>
    </w:p>
    <w:p w14:paraId="1B411293" w14:textId="77777777" w:rsidR="00240E5E" w:rsidRDefault="00080B84">
      <w:pPr>
        <w:pStyle w:val="ListParagraph"/>
        <w:numPr>
          <w:ilvl w:val="0"/>
          <w:numId w:val="3"/>
        </w:numPr>
        <w:tabs>
          <w:tab w:val="left" w:pos="837"/>
        </w:tabs>
        <w:spacing w:before="1" w:line="242" w:lineRule="auto"/>
        <w:ind w:right="125" w:firstLine="0"/>
        <w:jc w:val="both"/>
        <w:rPr>
          <w:sz w:val="20"/>
        </w:rPr>
      </w:pPr>
      <w:r>
        <w:rPr>
          <w:sz w:val="20"/>
        </w:rPr>
        <w:t>Засе</w:t>
      </w:r>
      <w:r>
        <w:rPr>
          <w:sz w:val="20"/>
        </w:rPr>
        <w:t>гнатите държави се консултират помежду си в случай на трудности при идентифицирането на тези опасни инсталации под техните съответни национални юрисдикции, които подлежат на обмен на информация.</w:t>
      </w:r>
    </w:p>
    <w:p w14:paraId="1B411294" w14:textId="77777777" w:rsidR="00240E5E" w:rsidRDefault="00240E5E">
      <w:pPr>
        <w:pStyle w:val="BodyText"/>
        <w:spacing w:before="4"/>
      </w:pPr>
    </w:p>
    <w:p w14:paraId="1B411295" w14:textId="77777777" w:rsidR="00240E5E" w:rsidRDefault="00080B84">
      <w:pPr>
        <w:pStyle w:val="Heading3"/>
      </w:pPr>
      <w:r>
        <w:t>Дял Б. Предложения за опасна инсталация</w:t>
      </w:r>
    </w:p>
    <w:p w14:paraId="1B411296" w14:textId="77777777" w:rsidR="00240E5E" w:rsidRDefault="00240E5E">
      <w:pPr>
        <w:pStyle w:val="BodyText"/>
        <w:spacing w:before="8"/>
        <w:rPr>
          <w:b/>
        </w:rPr>
      </w:pPr>
    </w:p>
    <w:p w14:paraId="1B411297" w14:textId="77777777" w:rsidR="00240E5E" w:rsidRDefault="00080B84">
      <w:pPr>
        <w:pStyle w:val="ListParagraph"/>
        <w:numPr>
          <w:ilvl w:val="0"/>
          <w:numId w:val="3"/>
        </w:numPr>
        <w:tabs>
          <w:tab w:val="left" w:pos="837"/>
        </w:tabs>
        <w:spacing w:line="242" w:lineRule="auto"/>
        <w:ind w:right="118" w:firstLine="0"/>
        <w:jc w:val="both"/>
        <w:rPr>
          <w:sz w:val="20"/>
        </w:rPr>
      </w:pPr>
      <w:r>
        <w:rPr>
          <w:sz w:val="20"/>
        </w:rPr>
        <w:t>Когато страна-членк</w:t>
      </w:r>
      <w:r>
        <w:rPr>
          <w:sz w:val="20"/>
        </w:rPr>
        <w:t>а, чрез всеки форум или чрез всеки процес, до който обществеността има достъп и чрез който може да бъде представлявана, определя каквито и да е рискове за човешкото здраве или околната среда, които могат да бъдат породени от авария в предложена опасна инст</w:t>
      </w:r>
      <w:r>
        <w:rPr>
          <w:sz w:val="20"/>
        </w:rPr>
        <w:t>алация или когато страна-членка изисква завършване на проучване относно въздействието върху човешкото здраве или</w:t>
      </w:r>
    </w:p>
    <w:p w14:paraId="1B411298" w14:textId="77777777" w:rsidR="00240E5E" w:rsidRDefault="00240E5E">
      <w:pPr>
        <w:spacing w:line="242" w:lineRule="auto"/>
        <w:jc w:val="both"/>
        <w:rPr>
          <w:sz w:val="20"/>
        </w:rPr>
        <w:sectPr w:rsidR="00240E5E">
          <w:pgSz w:w="11910" w:h="16840"/>
          <w:pgMar w:top="1320" w:right="1300" w:bottom="280" w:left="1300" w:header="849" w:footer="0" w:gutter="0"/>
          <w:cols w:space="720"/>
        </w:sectPr>
      </w:pPr>
    </w:p>
    <w:p w14:paraId="1B411299" w14:textId="77777777" w:rsidR="00240E5E" w:rsidRDefault="00080B84">
      <w:pPr>
        <w:pStyle w:val="BodyText"/>
        <w:spacing w:before="85"/>
        <w:ind w:left="116" w:right="123"/>
        <w:jc w:val="both"/>
      </w:pPr>
      <w:r>
        <w:lastRenderedPageBreak/>
        <w:t>среда на предложена опасна инсталация в случай на авария, тя предава на изложената страна всички заключения от разследването или проучването, които предоставя на обществеността, и прилага процедурите, описани в дял А по-горе.</w:t>
      </w:r>
    </w:p>
    <w:p w14:paraId="1B41129A" w14:textId="77777777" w:rsidR="00240E5E" w:rsidRDefault="00240E5E">
      <w:pPr>
        <w:pStyle w:val="BodyText"/>
        <w:spacing w:before="9"/>
      </w:pPr>
    </w:p>
    <w:p w14:paraId="1B41129B" w14:textId="77777777" w:rsidR="00240E5E" w:rsidRDefault="00080B84">
      <w:pPr>
        <w:pStyle w:val="ListParagraph"/>
        <w:numPr>
          <w:ilvl w:val="0"/>
          <w:numId w:val="3"/>
        </w:numPr>
        <w:tabs>
          <w:tab w:val="left" w:pos="837"/>
        </w:tabs>
        <w:spacing w:line="242" w:lineRule="auto"/>
        <w:ind w:right="125" w:firstLine="0"/>
        <w:jc w:val="both"/>
        <w:rPr>
          <w:sz w:val="20"/>
        </w:rPr>
      </w:pPr>
      <w:r>
        <w:rPr>
          <w:sz w:val="20"/>
        </w:rPr>
        <w:t>Когато страната на инсталация</w:t>
      </w:r>
      <w:r>
        <w:rPr>
          <w:sz w:val="20"/>
        </w:rPr>
        <w:t>та е предала на изложените страни заключенията, посочени в параграф 5 по-горе, тя трябва да предостави разумен период от време за консултации с изложените страни преди прилагането на предложението за опасна инсталация.</w:t>
      </w:r>
    </w:p>
    <w:p w14:paraId="1B41129C" w14:textId="77777777" w:rsidR="00240E5E" w:rsidRDefault="00240E5E">
      <w:pPr>
        <w:pStyle w:val="BodyText"/>
        <w:spacing w:before="2"/>
      </w:pPr>
    </w:p>
    <w:p w14:paraId="1B41129D" w14:textId="77777777" w:rsidR="00240E5E" w:rsidRDefault="00080B84">
      <w:pPr>
        <w:pStyle w:val="ListParagraph"/>
        <w:numPr>
          <w:ilvl w:val="0"/>
          <w:numId w:val="3"/>
        </w:numPr>
        <w:tabs>
          <w:tab w:val="left" w:pos="837"/>
        </w:tabs>
        <w:ind w:right="115" w:firstLine="0"/>
        <w:jc w:val="both"/>
        <w:rPr>
          <w:sz w:val="20"/>
        </w:rPr>
      </w:pPr>
      <w:r>
        <w:rPr>
          <w:sz w:val="20"/>
        </w:rPr>
        <w:t>Когато страна-членка свиква или пров</w:t>
      </w:r>
      <w:r>
        <w:rPr>
          <w:sz w:val="20"/>
        </w:rPr>
        <w:t>ежда, като част от съществуващите процедури, заседание, разследване, изслушване или съдебно заседание, на което трябва да се вземе решение или да се даде съвет относно създаването на опасна инсталация, тя предоставя на изложените страни местата и датите на</w:t>
      </w:r>
      <w:r>
        <w:rPr>
          <w:sz w:val="20"/>
        </w:rPr>
        <w:t xml:space="preserve"> такава среща, запитване, изслушване или сесия, на която ще бъде разгледана предложената опасна инсталация.</w:t>
      </w:r>
    </w:p>
    <w:p w14:paraId="1B41129E" w14:textId="77777777" w:rsidR="00240E5E" w:rsidRDefault="00240E5E">
      <w:pPr>
        <w:pStyle w:val="BodyText"/>
        <w:spacing w:before="10"/>
      </w:pPr>
    </w:p>
    <w:p w14:paraId="1B41129F" w14:textId="77777777" w:rsidR="00240E5E" w:rsidRDefault="00080B84">
      <w:pPr>
        <w:pStyle w:val="ListParagraph"/>
        <w:numPr>
          <w:ilvl w:val="0"/>
          <w:numId w:val="3"/>
        </w:numPr>
        <w:tabs>
          <w:tab w:val="left" w:pos="837"/>
        </w:tabs>
        <w:spacing w:line="242" w:lineRule="auto"/>
        <w:ind w:right="124" w:firstLine="0"/>
        <w:jc w:val="both"/>
        <w:rPr>
          <w:sz w:val="20"/>
        </w:rPr>
      </w:pPr>
      <w:r>
        <w:rPr>
          <w:sz w:val="20"/>
        </w:rPr>
        <w:t>Страната на инсталацията предава на изложените страни копие от документите относно всяко предложение за опасна инсталация, които са предоставени на</w:t>
      </w:r>
      <w:r>
        <w:rPr>
          <w:sz w:val="20"/>
        </w:rPr>
        <w:t xml:space="preserve"> обществеността в страната на инсталацията в съответствие с нейното вътрешно законодателство.</w:t>
      </w:r>
    </w:p>
    <w:p w14:paraId="1B4112A0" w14:textId="77777777" w:rsidR="00240E5E" w:rsidRDefault="00240E5E">
      <w:pPr>
        <w:pStyle w:val="BodyText"/>
        <w:spacing w:before="5"/>
      </w:pPr>
    </w:p>
    <w:p w14:paraId="1B4112A1" w14:textId="77777777" w:rsidR="00240E5E" w:rsidRDefault="00080B84">
      <w:pPr>
        <w:pStyle w:val="Heading3"/>
        <w:jc w:val="both"/>
      </w:pPr>
      <w:r>
        <w:t>Дял В. Организация на мерките при извънредни ситуации</w:t>
      </w:r>
    </w:p>
    <w:p w14:paraId="1B4112A2" w14:textId="77777777" w:rsidR="00240E5E" w:rsidRDefault="00240E5E">
      <w:pPr>
        <w:pStyle w:val="BodyText"/>
        <w:spacing w:before="10"/>
        <w:rPr>
          <w:b/>
        </w:rPr>
      </w:pPr>
    </w:p>
    <w:p w14:paraId="1B4112A3" w14:textId="77777777" w:rsidR="00240E5E" w:rsidRDefault="00080B84">
      <w:pPr>
        <w:pStyle w:val="ListParagraph"/>
        <w:numPr>
          <w:ilvl w:val="0"/>
          <w:numId w:val="3"/>
        </w:numPr>
        <w:tabs>
          <w:tab w:val="left" w:pos="837"/>
        </w:tabs>
        <w:ind w:right="111" w:firstLine="0"/>
        <w:jc w:val="both"/>
        <w:rPr>
          <w:sz w:val="20"/>
        </w:rPr>
      </w:pPr>
      <w:r>
        <w:rPr>
          <w:sz w:val="20"/>
        </w:rPr>
        <w:t xml:space="preserve">Засегнатите страни се консултират помежду си с оглед координиране на плановете за извънредни действия при </w:t>
      </w:r>
      <w:r>
        <w:rPr>
          <w:sz w:val="20"/>
        </w:rPr>
        <w:t>извънредни ситуации, свързани с опасна инсталация, която може да причини трансгранични щети. Те се информират взаимно за комуникационните системи, които ще бъдат използвани, основните характеристики на своите планове при аварии и наличните средства за спеш</w:t>
      </w:r>
      <w:r>
        <w:rPr>
          <w:sz w:val="20"/>
        </w:rPr>
        <w:t>на реакция в случай на авария, която може да причини трансгранични щети.</w:t>
      </w:r>
    </w:p>
    <w:p w14:paraId="1B4112A4" w14:textId="77777777" w:rsidR="00240E5E" w:rsidRDefault="00240E5E">
      <w:pPr>
        <w:pStyle w:val="BodyText"/>
        <w:spacing w:before="10"/>
      </w:pPr>
    </w:p>
    <w:p w14:paraId="1B4112A5" w14:textId="77777777" w:rsidR="00240E5E" w:rsidRDefault="00080B84">
      <w:pPr>
        <w:pStyle w:val="ListParagraph"/>
        <w:numPr>
          <w:ilvl w:val="0"/>
          <w:numId w:val="3"/>
        </w:numPr>
        <w:tabs>
          <w:tab w:val="left" w:pos="837"/>
        </w:tabs>
        <w:ind w:right="121" w:firstLine="0"/>
        <w:jc w:val="both"/>
        <w:rPr>
          <w:sz w:val="20"/>
        </w:rPr>
      </w:pPr>
      <w:r>
        <w:rPr>
          <w:sz w:val="20"/>
        </w:rPr>
        <w:t>Засегнатите страни се информират взаимно за инструкциите, дадени на съответното им население как да реагира в случай на авария, която може да причини трансгранични щети, и за всички мерки за евакуация или защита, които трябва да бъдат предприети в случай н</w:t>
      </w:r>
      <w:r>
        <w:rPr>
          <w:sz w:val="20"/>
        </w:rPr>
        <w:t>а такава авария или непосредствена заплаха за такава.</w:t>
      </w:r>
    </w:p>
    <w:p w14:paraId="1B4112A6" w14:textId="77777777" w:rsidR="00240E5E" w:rsidRDefault="00240E5E">
      <w:pPr>
        <w:pStyle w:val="BodyText"/>
        <w:spacing w:before="9"/>
      </w:pPr>
    </w:p>
    <w:p w14:paraId="1B4112A7" w14:textId="77777777" w:rsidR="00240E5E" w:rsidRDefault="00080B84">
      <w:pPr>
        <w:pStyle w:val="Heading3"/>
        <w:jc w:val="both"/>
      </w:pPr>
      <w:r>
        <w:t>Дял Г. Предаване на предупреждения за аварии</w:t>
      </w:r>
    </w:p>
    <w:p w14:paraId="1B4112A8" w14:textId="77777777" w:rsidR="00240E5E" w:rsidRDefault="00240E5E">
      <w:pPr>
        <w:pStyle w:val="BodyText"/>
        <w:spacing w:before="11"/>
        <w:rPr>
          <w:b/>
        </w:rPr>
      </w:pPr>
    </w:p>
    <w:p w14:paraId="1B4112A9" w14:textId="77777777" w:rsidR="00240E5E" w:rsidRDefault="00080B84">
      <w:pPr>
        <w:pStyle w:val="ListParagraph"/>
        <w:numPr>
          <w:ilvl w:val="0"/>
          <w:numId w:val="3"/>
        </w:numPr>
        <w:tabs>
          <w:tab w:val="left" w:pos="837"/>
        </w:tabs>
        <w:spacing w:line="242" w:lineRule="auto"/>
        <w:ind w:right="123" w:firstLine="0"/>
        <w:jc w:val="both"/>
        <w:rPr>
          <w:sz w:val="20"/>
        </w:rPr>
      </w:pPr>
      <w:r>
        <w:rPr>
          <w:sz w:val="20"/>
        </w:rPr>
        <w:t>В случай на авария или непосредствена заплаха от такава, която може да причини трансгранични щети, страната на инсталацията незабавно изпраща предупреждение за авария до изложените страни.</w:t>
      </w:r>
    </w:p>
    <w:p w14:paraId="1B4112AA" w14:textId="77777777" w:rsidR="00240E5E" w:rsidRDefault="00240E5E">
      <w:pPr>
        <w:pStyle w:val="BodyText"/>
        <w:spacing w:before="4"/>
      </w:pPr>
    </w:p>
    <w:p w14:paraId="1B4112AB" w14:textId="77777777" w:rsidR="00240E5E" w:rsidRDefault="00080B84">
      <w:pPr>
        <w:pStyle w:val="Heading3"/>
        <w:jc w:val="both"/>
      </w:pPr>
      <w:r>
        <w:t>Дял Д. Организация на последващото предаване на информация, свърза</w:t>
      </w:r>
      <w:r>
        <w:t>на с аварията</w:t>
      </w:r>
    </w:p>
    <w:p w14:paraId="1B4112AC" w14:textId="77777777" w:rsidR="00240E5E" w:rsidRDefault="00240E5E">
      <w:pPr>
        <w:pStyle w:val="BodyText"/>
        <w:spacing w:before="8"/>
        <w:rPr>
          <w:b/>
        </w:rPr>
      </w:pPr>
    </w:p>
    <w:p w14:paraId="1B4112AD" w14:textId="77777777" w:rsidR="00240E5E" w:rsidRDefault="00080B84">
      <w:pPr>
        <w:pStyle w:val="ListParagraph"/>
        <w:numPr>
          <w:ilvl w:val="0"/>
          <w:numId w:val="3"/>
        </w:numPr>
        <w:tabs>
          <w:tab w:val="left" w:pos="837"/>
        </w:tabs>
        <w:spacing w:line="242" w:lineRule="auto"/>
        <w:ind w:right="115" w:firstLine="0"/>
        <w:jc w:val="both"/>
        <w:rPr>
          <w:sz w:val="20"/>
        </w:rPr>
      </w:pPr>
      <w:r>
        <w:rPr>
          <w:sz w:val="20"/>
        </w:rPr>
        <w:t xml:space="preserve">При липса на съгласувана система за предаване на информация, свързана с авария, страната на инсталацията съобщава на органите, отговорни за получаването на спешни предупреждения в изложените страни, подходяща информация, свързана с аварията </w:t>
      </w:r>
      <w:r>
        <w:rPr>
          <w:sz w:val="20"/>
        </w:rPr>
        <w:t>или непосредствена заплаха от таккава.</w:t>
      </w:r>
    </w:p>
    <w:p w14:paraId="1B4112AE" w14:textId="77777777" w:rsidR="00240E5E" w:rsidRDefault="00240E5E">
      <w:pPr>
        <w:pStyle w:val="BodyText"/>
      </w:pPr>
    </w:p>
    <w:p w14:paraId="1B4112AF" w14:textId="77777777" w:rsidR="00240E5E" w:rsidRDefault="00080B84">
      <w:pPr>
        <w:pStyle w:val="ListParagraph"/>
        <w:numPr>
          <w:ilvl w:val="0"/>
          <w:numId w:val="3"/>
        </w:numPr>
        <w:tabs>
          <w:tab w:val="left" w:pos="837"/>
        </w:tabs>
        <w:spacing w:before="1" w:line="242" w:lineRule="auto"/>
        <w:ind w:right="119" w:firstLine="0"/>
        <w:jc w:val="both"/>
        <w:rPr>
          <w:sz w:val="20"/>
        </w:rPr>
      </w:pPr>
      <w:r>
        <w:rPr>
          <w:sz w:val="20"/>
        </w:rPr>
        <w:t xml:space="preserve">Съответните държави изготвят, при необходимост, процедури и практически мерки за бързо и ефективно предаване на информация, свързана с авария или непосредствена заплаха от авария, която може да причини трансгранични </w:t>
      </w:r>
      <w:r>
        <w:rPr>
          <w:sz w:val="20"/>
        </w:rPr>
        <w:t>щети, и те създават, ако е необходимо, системи за предаване на подходяща информация след авария. Информацията, която трябва да бъде предадена, включва:</w:t>
      </w:r>
    </w:p>
    <w:p w14:paraId="1B4112B0" w14:textId="77777777" w:rsidR="00240E5E" w:rsidRDefault="00240E5E">
      <w:pPr>
        <w:pStyle w:val="BodyText"/>
        <w:spacing w:before="1"/>
      </w:pPr>
    </w:p>
    <w:p w14:paraId="1B4112B1" w14:textId="77777777" w:rsidR="00240E5E" w:rsidRDefault="00080B84">
      <w:pPr>
        <w:pStyle w:val="ListParagraph"/>
        <w:numPr>
          <w:ilvl w:val="1"/>
          <w:numId w:val="3"/>
        </w:numPr>
        <w:tabs>
          <w:tab w:val="left" w:pos="1249"/>
          <w:tab w:val="left" w:pos="1250"/>
        </w:tabs>
        <w:ind w:hanging="426"/>
        <w:rPr>
          <w:sz w:val="20"/>
        </w:rPr>
      </w:pPr>
      <w:r>
        <w:rPr>
          <w:sz w:val="20"/>
        </w:rPr>
        <w:t>Местоположението на аварията и кратко описание на обстоятелствата;</w:t>
      </w:r>
    </w:p>
    <w:p w14:paraId="1B4112B2" w14:textId="77777777" w:rsidR="00240E5E" w:rsidRDefault="00240E5E">
      <w:pPr>
        <w:pStyle w:val="BodyText"/>
        <w:spacing w:before="10"/>
      </w:pPr>
    </w:p>
    <w:p w14:paraId="1B4112B3" w14:textId="77777777" w:rsidR="00240E5E" w:rsidRDefault="00080B84">
      <w:pPr>
        <w:pStyle w:val="ListParagraph"/>
        <w:numPr>
          <w:ilvl w:val="1"/>
          <w:numId w:val="3"/>
        </w:numPr>
        <w:tabs>
          <w:tab w:val="left" w:pos="1249"/>
          <w:tab w:val="left" w:pos="1250"/>
        </w:tabs>
        <w:ind w:hanging="426"/>
        <w:rPr>
          <w:sz w:val="20"/>
        </w:rPr>
      </w:pPr>
      <w:r>
        <w:rPr>
          <w:sz w:val="20"/>
        </w:rPr>
        <w:t>Непосредствените последици от авари</w:t>
      </w:r>
      <w:r>
        <w:rPr>
          <w:sz w:val="20"/>
        </w:rPr>
        <w:t>ята;</w:t>
      </w:r>
    </w:p>
    <w:p w14:paraId="1B4112B4" w14:textId="77777777" w:rsidR="00240E5E" w:rsidRDefault="00240E5E">
      <w:pPr>
        <w:pStyle w:val="BodyText"/>
        <w:spacing w:before="8"/>
      </w:pPr>
    </w:p>
    <w:p w14:paraId="1B4112B5" w14:textId="77777777" w:rsidR="00240E5E" w:rsidRDefault="00080B84">
      <w:pPr>
        <w:pStyle w:val="ListParagraph"/>
        <w:numPr>
          <w:ilvl w:val="1"/>
          <w:numId w:val="3"/>
        </w:numPr>
        <w:tabs>
          <w:tab w:val="left" w:pos="1249"/>
          <w:tab w:val="left" w:pos="1250"/>
        </w:tabs>
        <w:ind w:hanging="426"/>
        <w:rPr>
          <w:sz w:val="20"/>
        </w:rPr>
      </w:pPr>
      <w:r>
        <w:rPr>
          <w:sz w:val="20"/>
        </w:rPr>
        <w:t>Планираните аварийни мерки и предприетите действия;</w:t>
      </w:r>
    </w:p>
    <w:p w14:paraId="1B4112B6" w14:textId="77777777" w:rsidR="00240E5E" w:rsidRDefault="00240E5E">
      <w:pPr>
        <w:pStyle w:val="BodyText"/>
        <w:spacing w:before="11"/>
      </w:pPr>
    </w:p>
    <w:p w14:paraId="1B4112B7" w14:textId="77777777" w:rsidR="00240E5E" w:rsidRDefault="00080B84">
      <w:pPr>
        <w:pStyle w:val="ListParagraph"/>
        <w:numPr>
          <w:ilvl w:val="1"/>
          <w:numId w:val="3"/>
        </w:numPr>
        <w:tabs>
          <w:tab w:val="left" w:pos="1249"/>
          <w:tab w:val="left" w:pos="1250"/>
        </w:tabs>
        <w:spacing w:line="242" w:lineRule="auto"/>
        <w:ind w:right="117"/>
        <w:rPr>
          <w:sz w:val="20"/>
        </w:rPr>
      </w:pPr>
      <w:r>
        <w:rPr>
          <w:sz w:val="20"/>
        </w:rPr>
        <w:t>Химическата идентификация, количеството и физическата форма на опасните вещества, които могат да засегнат изложените държави;</w:t>
      </w:r>
    </w:p>
    <w:p w14:paraId="1B4112B8" w14:textId="77777777" w:rsidR="00240E5E" w:rsidRDefault="00240E5E">
      <w:pPr>
        <w:pStyle w:val="BodyText"/>
        <w:spacing w:before="6"/>
      </w:pPr>
    </w:p>
    <w:p w14:paraId="1B4112B9" w14:textId="77777777" w:rsidR="00240E5E" w:rsidRDefault="00080B84">
      <w:pPr>
        <w:pStyle w:val="ListParagraph"/>
        <w:numPr>
          <w:ilvl w:val="1"/>
          <w:numId w:val="3"/>
        </w:numPr>
        <w:tabs>
          <w:tab w:val="left" w:pos="1249"/>
          <w:tab w:val="left" w:pos="1250"/>
        </w:tabs>
        <w:ind w:hanging="426"/>
        <w:rPr>
          <w:sz w:val="20"/>
        </w:rPr>
      </w:pPr>
      <w:r>
        <w:rPr>
          <w:sz w:val="20"/>
        </w:rPr>
        <w:t>Наличните данни за оценка на вероятните последствия от аварията в изложената страна.</w:t>
      </w:r>
    </w:p>
    <w:p w14:paraId="1B4112BA" w14:textId="77777777" w:rsidR="00240E5E" w:rsidRDefault="00240E5E">
      <w:pPr>
        <w:rPr>
          <w:sz w:val="20"/>
        </w:rPr>
        <w:sectPr w:rsidR="00240E5E">
          <w:pgSz w:w="11910" w:h="16840"/>
          <w:pgMar w:top="1320" w:right="1300" w:bottom="280" w:left="1300" w:header="849" w:footer="0" w:gutter="0"/>
          <w:cols w:space="720"/>
        </w:sectPr>
      </w:pPr>
    </w:p>
    <w:p w14:paraId="1B4112BB" w14:textId="77777777" w:rsidR="00240E5E" w:rsidRDefault="00080B84">
      <w:pPr>
        <w:pStyle w:val="Heading3"/>
        <w:spacing w:before="82"/>
      </w:pPr>
      <w:r>
        <w:lastRenderedPageBreak/>
        <w:t>Дял Е. Поверителност</w:t>
      </w:r>
    </w:p>
    <w:p w14:paraId="1B4112BC" w14:textId="77777777" w:rsidR="00240E5E" w:rsidRDefault="00240E5E">
      <w:pPr>
        <w:pStyle w:val="BodyText"/>
        <w:rPr>
          <w:b/>
          <w:sz w:val="21"/>
        </w:rPr>
      </w:pPr>
    </w:p>
    <w:p w14:paraId="1B4112BD" w14:textId="77777777" w:rsidR="00240E5E" w:rsidRDefault="00080B84">
      <w:pPr>
        <w:pStyle w:val="ListParagraph"/>
        <w:numPr>
          <w:ilvl w:val="0"/>
          <w:numId w:val="3"/>
        </w:numPr>
        <w:tabs>
          <w:tab w:val="left" w:pos="837"/>
        </w:tabs>
        <w:spacing w:line="242" w:lineRule="auto"/>
        <w:ind w:right="125" w:firstLine="0"/>
        <w:jc w:val="both"/>
        <w:rPr>
          <w:sz w:val="20"/>
        </w:rPr>
      </w:pPr>
      <w:r>
        <w:rPr>
          <w:sz w:val="20"/>
        </w:rPr>
        <w:t>Задъ</w:t>
      </w:r>
      <w:r>
        <w:rPr>
          <w:sz w:val="20"/>
        </w:rPr>
        <w:t xml:space="preserve">лженията на засегнатите държави да предават съответната информация, посочена по-горе, са предмет на ограниченията на тяхното вътрешно законодателство относно защитата на поверителна информация, включително както лични данни, така и информация, защитена от </w:t>
      </w:r>
      <w:r>
        <w:rPr>
          <w:sz w:val="20"/>
        </w:rPr>
        <w:t>съображения за национална сигурност.</w:t>
      </w:r>
    </w:p>
    <w:p w14:paraId="1B4112BE" w14:textId="77777777" w:rsidR="00240E5E" w:rsidRDefault="00240E5E">
      <w:pPr>
        <w:pStyle w:val="BodyText"/>
        <w:spacing w:before="4"/>
      </w:pPr>
    </w:p>
    <w:p w14:paraId="1B4112BF" w14:textId="77777777" w:rsidR="00240E5E" w:rsidRDefault="00080B84">
      <w:pPr>
        <w:pStyle w:val="ListParagraph"/>
        <w:numPr>
          <w:ilvl w:val="0"/>
          <w:numId w:val="3"/>
        </w:numPr>
        <w:tabs>
          <w:tab w:val="left" w:pos="837"/>
        </w:tabs>
        <w:ind w:right="117" w:firstLine="0"/>
        <w:jc w:val="both"/>
        <w:rPr>
          <w:sz w:val="20"/>
        </w:rPr>
      </w:pPr>
      <w:r>
        <w:rPr>
          <w:sz w:val="20"/>
        </w:rPr>
        <w:t>Приемащата страна зачита поверителността на получената информация. Тя не предоставя на своята общественост информация, която не е достъпна за обществеността в държавата, която я предоставя.</w:t>
      </w:r>
    </w:p>
    <w:p w14:paraId="1B4112C0" w14:textId="77777777" w:rsidR="00240E5E" w:rsidRDefault="00240E5E">
      <w:pPr>
        <w:pStyle w:val="BodyText"/>
        <w:spacing w:before="9"/>
      </w:pPr>
    </w:p>
    <w:p w14:paraId="1B4112C1" w14:textId="77777777" w:rsidR="00240E5E" w:rsidRDefault="00080B84">
      <w:pPr>
        <w:pStyle w:val="ListParagraph"/>
        <w:numPr>
          <w:ilvl w:val="0"/>
          <w:numId w:val="3"/>
        </w:numPr>
        <w:tabs>
          <w:tab w:val="left" w:pos="837"/>
        </w:tabs>
        <w:spacing w:line="242" w:lineRule="auto"/>
        <w:ind w:right="117" w:firstLine="0"/>
        <w:jc w:val="both"/>
        <w:rPr>
          <w:sz w:val="20"/>
        </w:rPr>
      </w:pPr>
      <w:r>
        <w:rPr>
          <w:sz w:val="20"/>
        </w:rPr>
        <w:t xml:space="preserve">Информацията, предоставена </w:t>
      </w:r>
      <w:r>
        <w:rPr>
          <w:sz w:val="20"/>
        </w:rPr>
        <w:t>в рамките на прилагането на настоящото решение, може да се използва само за оценка на естеството и степента на потенциалните трансгранични щети и за намаляване на последиците от авария извън границата или за справяне с непосредствената заплаха от авария, к</w:t>
      </w:r>
      <w:r>
        <w:rPr>
          <w:sz w:val="20"/>
        </w:rPr>
        <w:t>оято може да причини трансгранични щети.</w:t>
      </w:r>
    </w:p>
    <w:p w14:paraId="1B4112C2" w14:textId="77777777" w:rsidR="00240E5E" w:rsidRDefault="00240E5E">
      <w:pPr>
        <w:pStyle w:val="BodyText"/>
      </w:pPr>
    </w:p>
    <w:p w14:paraId="1B4112C3" w14:textId="77777777" w:rsidR="00240E5E" w:rsidRDefault="00080B84">
      <w:pPr>
        <w:pStyle w:val="Heading3"/>
      </w:pPr>
      <w:r>
        <w:t>Дял Ж. Идентификация на компетентните органи</w:t>
      </w:r>
    </w:p>
    <w:p w14:paraId="1B4112C4" w14:textId="77777777" w:rsidR="00240E5E" w:rsidRDefault="00240E5E">
      <w:pPr>
        <w:pStyle w:val="BodyText"/>
        <w:spacing w:before="11"/>
        <w:rPr>
          <w:b/>
        </w:rPr>
      </w:pPr>
    </w:p>
    <w:p w14:paraId="1B4112C5" w14:textId="77777777" w:rsidR="00240E5E" w:rsidRDefault="00080B84">
      <w:pPr>
        <w:pStyle w:val="ListParagraph"/>
        <w:numPr>
          <w:ilvl w:val="0"/>
          <w:numId w:val="3"/>
        </w:numPr>
        <w:tabs>
          <w:tab w:val="left" w:pos="837"/>
        </w:tabs>
        <w:ind w:left="836" w:hanging="721"/>
        <w:jc w:val="both"/>
        <w:rPr>
          <w:sz w:val="20"/>
        </w:rPr>
      </w:pPr>
      <w:r>
        <w:rPr>
          <w:sz w:val="20"/>
        </w:rPr>
        <w:t>Засегнатите страни се уведомяват взаимно за идентификация и подробности за следното:</w:t>
      </w:r>
    </w:p>
    <w:p w14:paraId="1B4112C6" w14:textId="77777777" w:rsidR="00240E5E" w:rsidRDefault="00240E5E">
      <w:pPr>
        <w:pStyle w:val="BodyText"/>
        <w:spacing w:before="10"/>
      </w:pPr>
    </w:p>
    <w:p w14:paraId="1B4112C7" w14:textId="77777777" w:rsidR="00240E5E" w:rsidRDefault="00080B84">
      <w:pPr>
        <w:pStyle w:val="ListParagraph"/>
        <w:numPr>
          <w:ilvl w:val="1"/>
          <w:numId w:val="3"/>
        </w:numPr>
        <w:tabs>
          <w:tab w:val="left" w:pos="1250"/>
        </w:tabs>
        <w:spacing w:before="1" w:line="242" w:lineRule="auto"/>
        <w:ind w:right="127"/>
        <w:jc w:val="both"/>
        <w:rPr>
          <w:sz w:val="20"/>
        </w:rPr>
      </w:pPr>
      <w:r>
        <w:rPr>
          <w:sz w:val="20"/>
        </w:rPr>
        <w:t>Национални, регионални и/или местни органи, отговорни за предаването или получаването на съответната информация, посочена в параграфи 2 и 3 по-горе;</w:t>
      </w:r>
    </w:p>
    <w:p w14:paraId="1B4112C8" w14:textId="77777777" w:rsidR="00240E5E" w:rsidRDefault="00240E5E">
      <w:pPr>
        <w:pStyle w:val="BodyText"/>
        <w:spacing w:before="6"/>
      </w:pPr>
    </w:p>
    <w:p w14:paraId="1B4112C9" w14:textId="77777777" w:rsidR="00240E5E" w:rsidRDefault="00080B84">
      <w:pPr>
        <w:pStyle w:val="ListParagraph"/>
        <w:numPr>
          <w:ilvl w:val="1"/>
          <w:numId w:val="3"/>
        </w:numPr>
        <w:tabs>
          <w:tab w:val="left" w:pos="1250"/>
        </w:tabs>
        <w:spacing w:line="242" w:lineRule="auto"/>
        <w:ind w:right="119"/>
        <w:jc w:val="both"/>
        <w:rPr>
          <w:sz w:val="20"/>
        </w:rPr>
      </w:pPr>
      <w:r>
        <w:rPr>
          <w:sz w:val="20"/>
        </w:rPr>
        <w:t>Органите, отговорни за прилагането на плановете за извънредни ситуации извън инсталацията, посочени в пара</w:t>
      </w:r>
      <w:r>
        <w:rPr>
          <w:sz w:val="20"/>
        </w:rPr>
        <w:t>графи 9 и 10 по-горе; и</w:t>
      </w:r>
    </w:p>
    <w:p w14:paraId="1B4112CA" w14:textId="77777777" w:rsidR="00240E5E" w:rsidRDefault="00240E5E">
      <w:pPr>
        <w:pStyle w:val="BodyText"/>
        <w:spacing w:before="4"/>
      </w:pPr>
    </w:p>
    <w:p w14:paraId="1B4112CB" w14:textId="77777777" w:rsidR="00240E5E" w:rsidRDefault="00080B84">
      <w:pPr>
        <w:pStyle w:val="ListParagraph"/>
        <w:numPr>
          <w:ilvl w:val="1"/>
          <w:numId w:val="3"/>
        </w:numPr>
        <w:tabs>
          <w:tab w:val="left" w:pos="1250"/>
        </w:tabs>
        <w:spacing w:line="242" w:lineRule="auto"/>
        <w:ind w:right="126"/>
        <w:jc w:val="both"/>
        <w:rPr>
          <w:sz w:val="20"/>
        </w:rPr>
      </w:pPr>
      <w:r>
        <w:rPr>
          <w:sz w:val="20"/>
        </w:rPr>
        <w:t>Органи, отговорни за предаването и получаването на спешните предупреждения, посочени в параграф 11 по-горе, на национално, регионално и/или местно ниво.</w:t>
      </w:r>
    </w:p>
    <w:p w14:paraId="1B4112CC" w14:textId="77777777" w:rsidR="00240E5E" w:rsidRDefault="00240E5E">
      <w:pPr>
        <w:pStyle w:val="BodyText"/>
        <w:spacing w:before="6"/>
      </w:pPr>
    </w:p>
    <w:p w14:paraId="1B4112CD" w14:textId="77777777" w:rsidR="00240E5E" w:rsidRDefault="00080B84">
      <w:pPr>
        <w:pStyle w:val="Heading3"/>
      </w:pPr>
      <w:r>
        <w:t>Дял З. Информация от други източници</w:t>
      </w:r>
    </w:p>
    <w:p w14:paraId="1B4112CE" w14:textId="77777777" w:rsidR="00240E5E" w:rsidRDefault="00240E5E">
      <w:pPr>
        <w:pStyle w:val="BodyText"/>
        <w:spacing w:before="10"/>
        <w:rPr>
          <w:b/>
        </w:rPr>
      </w:pPr>
    </w:p>
    <w:p w14:paraId="1B4112CF" w14:textId="77777777" w:rsidR="00240E5E" w:rsidRDefault="00080B84">
      <w:pPr>
        <w:pStyle w:val="ListParagraph"/>
        <w:numPr>
          <w:ilvl w:val="0"/>
          <w:numId w:val="3"/>
        </w:numPr>
        <w:tabs>
          <w:tab w:val="left" w:pos="837"/>
        </w:tabs>
        <w:ind w:right="117" w:firstLine="0"/>
        <w:jc w:val="both"/>
        <w:rPr>
          <w:sz w:val="20"/>
        </w:rPr>
      </w:pPr>
      <w:r>
        <w:rPr>
          <w:sz w:val="20"/>
        </w:rPr>
        <w:t>Горните разпоредби не засягат директнот</w:t>
      </w:r>
      <w:r>
        <w:rPr>
          <w:sz w:val="20"/>
        </w:rPr>
        <w:t>о предаване на информация от оператора на опасна инсталация на властите или на обществеността в изложените страни с цел предотвратяване на аварии в опасната инсталация или намаляване на трансграничните щети в случай на авария.</w:t>
      </w:r>
    </w:p>
    <w:p w14:paraId="1B4112D0" w14:textId="77777777" w:rsidR="00240E5E" w:rsidRDefault="00240E5E">
      <w:pPr>
        <w:pStyle w:val="BodyText"/>
        <w:spacing w:before="10"/>
      </w:pPr>
    </w:p>
    <w:p w14:paraId="1B4112D1" w14:textId="77777777" w:rsidR="00240E5E" w:rsidRDefault="00080B84">
      <w:pPr>
        <w:pStyle w:val="Heading3"/>
      </w:pPr>
      <w:r>
        <w:t>Дял И. Укрепване на междунар</w:t>
      </w:r>
      <w:r>
        <w:t>одното сътрудничество</w:t>
      </w:r>
    </w:p>
    <w:p w14:paraId="1B4112D2" w14:textId="77777777" w:rsidR="00240E5E" w:rsidRDefault="00240E5E">
      <w:pPr>
        <w:pStyle w:val="BodyText"/>
        <w:spacing w:before="10"/>
        <w:rPr>
          <w:b/>
        </w:rPr>
      </w:pPr>
    </w:p>
    <w:p w14:paraId="1B4112D3" w14:textId="77777777" w:rsidR="00240E5E" w:rsidRDefault="00080B84">
      <w:pPr>
        <w:pStyle w:val="ListParagraph"/>
        <w:numPr>
          <w:ilvl w:val="0"/>
          <w:numId w:val="3"/>
        </w:numPr>
        <w:tabs>
          <w:tab w:val="left" w:pos="837"/>
        </w:tabs>
        <w:spacing w:before="1" w:line="242" w:lineRule="auto"/>
        <w:ind w:right="115" w:firstLine="0"/>
        <w:jc w:val="both"/>
        <w:rPr>
          <w:sz w:val="20"/>
        </w:rPr>
      </w:pPr>
      <w:r>
        <w:rPr>
          <w:sz w:val="20"/>
        </w:rPr>
        <w:t>Съответните държави си сътрудничат, за да гарантират, че лицата в изложената страна, които биха могли да бъдат засегнати от авария в страната на инсталацията, получават същата информация, която се предоставя на лицата, които биха могли да бъдат засегнати в</w:t>
      </w:r>
      <w:r>
        <w:rPr>
          <w:sz w:val="20"/>
        </w:rPr>
        <w:t xml:space="preserve"> страната на инсталацията.</w:t>
      </w:r>
    </w:p>
    <w:p w14:paraId="1B4112D4" w14:textId="77777777" w:rsidR="00240E5E" w:rsidRDefault="00240E5E">
      <w:pPr>
        <w:pStyle w:val="BodyText"/>
        <w:spacing w:before="1"/>
      </w:pPr>
    </w:p>
    <w:p w14:paraId="1B4112D5" w14:textId="77777777" w:rsidR="00240E5E" w:rsidRDefault="00080B84">
      <w:pPr>
        <w:pStyle w:val="ListParagraph"/>
        <w:numPr>
          <w:ilvl w:val="0"/>
          <w:numId w:val="3"/>
        </w:numPr>
        <w:tabs>
          <w:tab w:val="left" w:pos="837"/>
        </w:tabs>
        <w:spacing w:before="1" w:line="242" w:lineRule="auto"/>
        <w:ind w:right="121" w:firstLine="0"/>
        <w:jc w:val="both"/>
        <w:rPr>
          <w:sz w:val="20"/>
        </w:rPr>
      </w:pPr>
      <w:r>
        <w:rPr>
          <w:sz w:val="20"/>
        </w:rPr>
        <w:t>Горните разпоредби се вземат предвид от страните-членки при изготвянето на споразумения или договорености със страни, които не са членки, в предметната област, обхваната от настоящото решение.</w:t>
      </w:r>
    </w:p>
    <w:p w14:paraId="1B4112D6" w14:textId="77777777" w:rsidR="00240E5E" w:rsidRDefault="00240E5E">
      <w:pPr>
        <w:pStyle w:val="BodyText"/>
        <w:spacing w:before="4"/>
      </w:pPr>
    </w:p>
    <w:p w14:paraId="1B4112D7" w14:textId="77777777" w:rsidR="00240E5E" w:rsidRDefault="00080B84">
      <w:pPr>
        <w:pStyle w:val="ListParagraph"/>
        <w:numPr>
          <w:ilvl w:val="0"/>
          <w:numId w:val="3"/>
        </w:numPr>
        <w:tabs>
          <w:tab w:val="left" w:pos="837"/>
        </w:tabs>
        <w:ind w:right="114" w:firstLine="0"/>
        <w:jc w:val="both"/>
        <w:rPr>
          <w:sz w:val="20"/>
        </w:rPr>
      </w:pPr>
      <w:r>
        <w:rPr>
          <w:sz w:val="20"/>
        </w:rPr>
        <w:t>Горните разпоредби не засягат орга</w:t>
      </w:r>
      <w:r>
        <w:rPr>
          <w:sz w:val="20"/>
        </w:rPr>
        <w:t>низирането на по-широк обмен на информация или консултации между засегнатите страни с цел предотвратяване на аварии, включващи опасни вещества и намаляване на трансграничните щети в случай на авария; също така не засяга сключването на последващи споразумен</w:t>
      </w:r>
      <w:r>
        <w:rPr>
          <w:sz w:val="20"/>
        </w:rPr>
        <w:t>ия, предназначени да определят обхвата и степента на обмена на информация, предвиден в настоящото решение.</w:t>
      </w:r>
    </w:p>
    <w:p w14:paraId="1B4112D8" w14:textId="77777777" w:rsidR="00240E5E" w:rsidRDefault="00240E5E">
      <w:pPr>
        <w:pStyle w:val="BodyText"/>
        <w:spacing w:before="11"/>
      </w:pPr>
    </w:p>
    <w:p w14:paraId="1B4112D9" w14:textId="77777777" w:rsidR="00240E5E" w:rsidRDefault="00080B84">
      <w:pPr>
        <w:pStyle w:val="Heading2"/>
        <w:spacing w:before="0"/>
      </w:pPr>
      <w:r>
        <w:t>ПРИЛОЖЕНИЕ II</w:t>
      </w:r>
    </w:p>
    <w:p w14:paraId="1B4112DA" w14:textId="77777777" w:rsidR="00240E5E" w:rsidRDefault="00080B84">
      <w:pPr>
        <w:pStyle w:val="Heading3"/>
        <w:spacing w:before="184"/>
        <w:ind w:left="1583" w:right="1583"/>
        <w:jc w:val="center"/>
      </w:pPr>
      <w:r>
        <w:t>ОПРЕДЕЛЕНИЯ</w:t>
      </w:r>
    </w:p>
    <w:p w14:paraId="1B4112DB" w14:textId="77777777" w:rsidR="00240E5E" w:rsidRDefault="00240E5E">
      <w:pPr>
        <w:pStyle w:val="BodyText"/>
        <w:spacing w:before="1"/>
        <w:rPr>
          <w:b/>
          <w:sz w:val="21"/>
        </w:rPr>
      </w:pPr>
    </w:p>
    <w:p w14:paraId="1B4112DC" w14:textId="77777777" w:rsidR="00240E5E" w:rsidRDefault="00080B84">
      <w:pPr>
        <w:pStyle w:val="BodyText"/>
        <w:ind w:left="116"/>
      </w:pPr>
      <w:r>
        <w:t>За целите на настоящото решение</w:t>
      </w:r>
    </w:p>
    <w:p w14:paraId="1B4112DD" w14:textId="77777777" w:rsidR="00240E5E" w:rsidRDefault="00240E5E">
      <w:pPr>
        <w:pStyle w:val="BodyText"/>
        <w:spacing w:before="6"/>
      </w:pPr>
    </w:p>
    <w:p w14:paraId="1B4112DE" w14:textId="77777777" w:rsidR="00240E5E" w:rsidRDefault="00080B84">
      <w:pPr>
        <w:pStyle w:val="ListParagraph"/>
        <w:numPr>
          <w:ilvl w:val="1"/>
          <w:numId w:val="3"/>
        </w:numPr>
        <w:tabs>
          <w:tab w:val="left" w:pos="1250"/>
        </w:tabs>
        <w:spacing w:line="242" w:lineRule="auto"/>
        <w:ind w:right="122"/>
        <w:jc w:val="both"/>
        <w:rPr>
          <w:sz w:val="20"/>
        </w:rPr>
      </w:pPr>
      <w:r>
        <w:rPr>
          <w:sz w:val="20"/>
        </w:rPr>
        <w:t>„Опасна инсталация“ означава промишлена инсталация, която съдържа повече от праговото ко</w:t>
      </w:r>
      <w:r>
        <w:rPr>
          <w:sz w:val="20"/>
        </w:rPr>
        <w:t>личество на някое от опасните вещества, посочени в допълнение III, и в която се използват, съхраняват или произвеждат такива опасни вещества, които могат,</w:t>
      </w:r>
    </w:p>
    <w:p w14:paraId="1B4112DF" w14:textId="77777777" w:rsidR="00240E5E" w:rsidRDefault="00240E5E">
      <w:pPr>
        <w:spacing w:line="242" w:lineRule="auto"/>
        <w:jc w:val="both"/>
        <w:rPr>
          <w:sz w:val="20"/>
        </w:rPr>
        <w:sectPr w:rsidR="00240E5E">
          <w:pgSz w:w="11910" w:h="16840"/>
          <w:pgMar w:top="1320" w:right="1300" w:bottom="280" w:left="1300" w:header="849" w:footer="0" w:gutter="0"/>
          <w:cols w:space="720"/>
        </w:sectPr>
      </w:pPr>
    </w:p>
    <w:p w14:paraId="1B4112E0" w14:textId="77777777" w:rsidR="00240E5E" w:rsidRDefault="00080B84">
      <w:pPr>
        <w:pStyle w:val="BodyText"/>
        <w:spacing w:before="85"/>
        <w:ind w:left="1249" w:right="124"/>
        <w:jc w:val="both"/>
      </w:pPr>
      <w:r>
        <w:lastRenderedPageBreak/>
        <w:t>в случай на авария, да причинят сериозни щети на човешкото здраве или околната среда, включително имущество, извън мястото на инсталацията, с изключение на военни или ядрени съоръжения;</w:t>
      </w:r>
    </w:p>
    <w:p w14:paraId="1B4112E1" w14:textId="77777777" w:rsidR="00240E5E" w:rsidRDefault="00240E5E">
      <w:pPr>
        <w:pStyle w:val="BodyText"/>
        <w:spacing w:before="9"/>
      </w:pPr>
    </w:p>
    <w:p w14:paraId="1B4112E2" w14:textId="77777777" w:rsidR="00240E5E" w:rsidRDefault="00080B84">
      <w:pPr>
        <w:pStyle w:val="ListParagraph"/>
        <w:numPr>
          <w:ilvl w:val="1"/>
          <w:numId w:val="3"/>
        </w:numPr>
        <w:tabs>
          <w:tab w:val="left" w:pos="1250"/>
        </w:tabs>
        <w:spacing w:line="242" w:lineRule="auto"/>
        <w:ind w:right="120"/>
        <w:jc w:val="both"/>
        <w:rPr>
          <w:sz w:val="20"/>
        </w:rPr>
      </w:pPr>
      <w:r>
        <w:rPr>
          <w:sz w:val="20"/>
        </w:rPr>
        <w:t>„Предложение за опасна инсталация“ означава всяко предложение, направ</w:t>
      </w:r>
      <w:r>
        <w:rPr>
          <w:sz w:val="20"/>
        </w:rPr>
        <w:t>ено до компетентен орган за създаване на нова опасна инсталация и всяко предложение, включващо съществена модификация на съществуваща опасна инсталация;</w:t>
      </w:r>
    </w:p>
    <w:p w14:paraId="1B4112E3" w14:textId="77777777" w:rsidR="00240E5E" w:rsidRDefault="00240E5E">
      <w:pPr>
        <w:pStyle w:val="BodyText"/>
        <w:spacing w:before="2"/>
      </w:pPr>
    </w:p>
    <w:p w14:paraId="1B4112E4" w14:textId="77777777" w:rsidR="00240E5E" w:rsidRDefault="00080B84">
      <w:pPr>
        <w:pStyle w:val="ListParagraph"/>
        <w:numPr>
          <w:ilvl w:val="1"/>
          <w:numId w:val="3"/>
        </w:numPr>
        <w:tabs>
          <w:tab w:val="left" w:pos="1250"/>
        </w:tabs>
        <w:spacing w:line="242" w:lineRule="auto"/>
        <w:ind w:right="120"/>
        <w:jc w:val="both"/>
        <w:rPr>
          <w:sz w:val="20"/>
        </w:rPr>
      </w:pPr>
      <w:r>
        <w:rPr>
          <w:sz w:val="20"/>
        </w:rPr>
        <w:t xml:space="preserve">„авария“ означава всяко събитие, включващо опасно вещество, като например голямо изпускане, пожар или </w:t>
      </w:r>
      <w:r>
        <w:rPr>
          <w:sz w:val="20"/>
        </w:rPr>
        <w:t>експлозия в опасна инсталация, водещи до сериозни щети за човешкото здраве или околната среда, включително имущество;</w:t>
      </w:r>
    </w:p>
    <w:p w14:paraId="1B4112E5" w14:textId="77777777" w:rsidR="00240E5E" w:rsidRDefault="00240E5E">
      <w:pPr>
        <w:pStyle w:val="BodyText"/>
        <w:spacing w:before="4"/>
      </w:pPr>
    </w:p>
    <w:p w14:paraId="1B4112E6" w14:textId="77777777" w:rsidR="00240E5E" w:rsidRDefault="00080B84">
      <w:pPr>
        <w:pStyle w:val="ListParagraph"/>
        <w:numPr>
          <w:ilvl w:val="1"/>
          <w:numId w:val="3"/>
        </w:numPr>
        <w:tabs>
          <w:tab w:val="left" w:pos="1250"/>
        </w:tabs>
        <w:ind w:right="117"/>
        <w:jc w:val="both"/>
        <w:rPr>
          <w:sz w:val="20"/>
        </w:rPr>
      </w:pPr>
      <w:r>
        <w:rPr>
          <w:sz w:val="20"/>
        </w:rPr>
        <w:t>„Опасно вещество“ означава всяко вещество, което може да причини сериозни щети на човешкото здраве или околната среда, включително имущество, в случай на авария в опасна инсталация и което е идентифицирано в допълнение III;</w:t>
      </w:r>
    </w:p>
    <w:p w14:paraId="1B4112E7" w14:textId="77777777" w:rsidR="00240E5E" w:rsidRDefault="00240E5E">
      <w:pPr>
        <w:pStyle w:val="BodyText"/>
        <w:spacing w:before="9"/>
      </w:pPr>
    </w:p>
    <w:p w14:paraId="1B4112E8" w14:textId="77777777" w:rsidR="00240E5E" w:rsidRDefault="00080B84">
      <w:pPr>
        <w:pStyle w:val="ListParagraph"/>
        <w:numPr>
          <w:ilvl w:val="1"/>
          <w:numId w:val="3"/>
        </w:numPr>
        <w:tabs>
          <w:tab w:val="left" w:pos="1250"/>
        </w:tabs>
        <w:spacing w:line="242" w:lineRule="auto"/>
        <w:ind w:right="114"/>
        <w:jc w:val="both"/>
        <w:rPr>
          <w:sz w:val="20"/>
        </w:rPr>
      </w:pPr>
      <w:r>
        <w:rPr>
          <w:sz w:val="20"/>
        </w:rPr>
        <w:t>„Трансгранична щета“ означава в</w:t>
      </w:r>
      <w:r>
        <w:rPr>
          <w:sz w:val="20"/>
        </w:rPr>
        <w:t>сяка сериозна вреда за човешкото здраве или околната среда, включително имущество, понесена от изложена страна в случай на авария и като цяло от страната на аварията;</w:t>
      </w:r>
    </w:p>
    <w:p w14:paraId="1B4112E9" w14:textId="77777777" w:rsidR="00240E5E" w:rsidRDefault="00240E5E">
      <w:pPr>
        <w:pStyle w:val="BodyText"/>
        <w:spacing w:before="5"/>
      </w:pPr>
    </w:p>
    <w:p w14:paraId="1B4112EA" w14:textId="77777777" w:rsidR="00240E5E" w:rsidRDefault="00080B84">
      <w:pPr>
        <w:pStyle w:val="ListParagraph"/>
        <w:numPr>
          <w:ilvl w:val="1"/>
          <w:numId w:val="3"/>
        </w:numPr>
        <w:tabs>
          <w:tab w:val="left" w:pos="1250"/>
        </w:tabs>
        <w:spacing w:line="242" w:lineRule="auto"/>
        <w:ind w:right="128"/>
        <w:jc w:val="both"/>
        <w:rPr>
          <w:sz w:val="20"/>
        </w:rPr>
      </w:pPr>
      <w:r>
        <w:rPr>
          <w:sz w:val="20"/>
        </w:rPr>
        <w:t xml:space="preserve">„Чувствителна група“ означава всяка група от лица, особено чувствителни към последиците </w:t>
      </w:r>
      <w:r>
        <w:rPr>
          <w:sz w:val="20"/>
        </w:rPr>
        <w:t>от злополука в резултат на тяхната възраст, здравословно състояние или начин на живот;</w:t>
      </w:r>
    </w:p>
    <w:p w14:paraId="1B4112EB" w14:textId="77777777" w:rsidR="00240E5E" w:rsidRDefault="00240E5E">
      <w:pPr>
        <w:pStyle w:val="BodyText"/>
        <w:spacing w:before="4"/>
      </w:pPr>
    </w:p>
    <w:p w14:paraId="1B4112EC" w14:textId="77777777" w:rsidR="00240E5E" w:rsidRDefault="00080B84">
      <w:pPr>
        <w:pStyle w:val="ListParagraph"/>
        <w:numPr>
          <w:ilvl w:val="1"/>
          <w:numId w:val="3"/>
        </w:numPr>
        <w:tabs>
          <w:tab w:val="left" w:pos="1250"/>
        </w:tabs>
        <w:spacing w:line="242" w:lineRule="auto"/>
        <w:ind w:right="126"/>
        <w:jc w:val="both"/>
        <w:rPr>
          <w:sz w:val="20"/>
        </w:rPr>
      </w:pPr>
      <w:r>
        <w:rPr>
          <w:sz w:val="20"/>
        </w:rPr>
        <w:t>„Страна на инсталацията“ означава всяка страна-членка, в рамките на чиято юрисдикция има опасна инсталация или предложение за опасна инсталация;</w:t>
      </w:r>
    </w:p>
    <w:p w14:paraId="1B4112ED" w14:textId="77777777" w:rsidR="00240E5E" w:rsidRDefault="00240E5E">
      <w:pPr>
        <w:pStyle w:val="BodyText"/>
        <w:spacing w:before="6"/>
      </w:pPr>
    </w:p>
    <w:p w14:paraId="1B4112EE" w14:textId="77777777" w:rsidR="00240E5E" w:rsidRDefault="00080B84">
      <w:pPr>
        <w:pStyle w:val="ListParagraph"/>
        <w:numPr>
          <w:ilvl w:val="1"/>
          <w:numId w:val="3"/>
        </w:numPr>
        <w:tabs>
          <w:tab w:val="left" w:pos="1250"/>
        </w:tabs>
        <w:spacing w:line="242" w:lineRule="auto"/>
        <w:ind w:right="120"/>
        <w:jc w:val="both"/>
        <w:rPr>
          <w:sz w:val="20"/>
        </w:rPr>
      </w:pPr>
      <w:r>
        <w:rPr>
          <w:sz w:val="20"/>
        </w:rPr>
        <w:t>„Изложена страна“ означава всяка страна-членка, различна от страната на инсталацията, която претърпява сериозни щети в резултат на авария или която може да бъде засегната от такива щети в зона под нейната национална юрисдикция;</w:t>
      </w:r>
    </w:p>
    <w:p w14:paraId="1B4112EF" w14:textId="77777777" w:rsidR="00240E5E" w:rsidRDefault="00240E5E">
      <w:pPr>
        <w:pStyle w:val="BodyText"/>
        <w:spacing w:before="2"/>
      </w:pPr>
    </w:p>
    <w:p w14:paraId="1B4112F0" w14:textId="77777777" w:rsidR="00240E5E" w:rsidRDefault="00080B84">
      <w:pPr>
        <w:pStyle w:val="ListParagraph"/>
        <w:numPr>
          <w:ilvl w:val="1"/>
          <w:numId w:val="3"/>
        </w:numPr>
        <w:tabs>
          <w:tab w:val="left" w:pos="1250"/>
        </w:tabs>
        <w:spacing w:line="242" w:lineRule="auto"/>
        <w:ind w:right="119"/>
        <w:jc w:val="both"/>
        <w:rPr>
          <w:sz w:val="20"/>
        </w:rPr>
      </w:pPr>
      <w:r>
        <w:rPr>
          <w:sz w:val="20"/>
        </w:rPr>
        <w:t>„Засегнати страни“ означава</w:t>
      </w:r>
      <w:r>
        <w:rPr>
          <w:sz w:val="20"/>
        </w:rPr>
        <w:t xml:space="preserve"> страната на инсталацията и изложената страна или страни.</w:t>
      </w:r>
    </w:p>
    <w:p w14:paraId="1B4112F1" w14:textId="77777777" w:rsidR="00240E5E" w:rsidRDefault="00240E5E">
      <w:pPr>
        <w:pStyle w:val="BodyText"/>
        <w:spacing w:before="8"/>
        <w:rPr>
          <w:sz w:val="12"/>
        </w:rPr>
      </w:pPr>
    </w:p>
    <w:p w14:paraId="1B4112F2" w14:textId="77777777" w:rsidR="00240E5E" w:rsidRDefault="00080B84">
      <w:pPr>
        <w:pStyle w:val="Heading2"/>
      </w:pPr>
      <w:r>
        <w:t>ПРИЛОЖЕНИЕ III</w:t>
      </w:r>
    </w:p>
    <w:p w14:paraId="1B4112F3" w14:textId="77777777" w:rsidR="00240E5E" w:rsidRDefault="00080B84">
      <w:pPr>
        <w:pStyle w:val="Heading3"/>
        <w:spacing w:before="184"/>
        <w:ind w:left="1578" w:right="1586"/>
        <w:jc w:val="center"/>
      </w:pPr>
      <w:r>
        <w:t>ПРАГОВИ КОЛИЧЕСТВА ОПАСНИ ВЕЩЕСТВА</w:t>
      </w:r>
    </w:p>
    <w:p w14:paraId="1B4112F4" w14:textId="77777777" w:rsidR="00240E5E" w:rsidRDefault="00240E5E">
      <w:pPr>
        <w:pStyle w:val="BodyText"/>
        <w:spacing w:before="10"/>
        <w:rPr>
          <w:b/>
        </w:rPr>
      </w:pPr>
    </w:p>
    <w:p w14:paraId="1B4112F5" w14:textId="77777777" w:rsidR="00240E5E" w:rsidRDefault="00080B84">
      <w:pPr>
        <w:ind w:left="1577" w:right="1586"/>
        <w:jc w:val="center"/>
        <w:rPr>
          <w:b/>
          <w:sz w:val="20"/>
        </w:rPr>
      </w:pPr>
      <w:r>
        <w:rPr>
          <w:b/>
          <w:sz w:val="20"/>
        </w:rPr>
        <w:t>Опасни вещества/Прагово количество (тонове)</w:t>
      </w:r>
    </w:p>
    <w:p w14:paraId="1B4112F6" w14:textId="77777777" w:rsidR="00240E5E" w:rsidRDefault="00240E5E">
      <w:pPr>
        <w:pStyle w:val="BodyText"/>
        <w:spacing w:before="11"/>
        <w:rPr>
          <w:b/>
        </w:rPr>
      </w:pPr>
    </w:p>
    <w:p w14:paraId="1B4112F7" w14:textId="77777777" w:rsidR="00240E5E" w:rsidRDefault="00080B84">
      <w:pPr>
        <w:pStyle w:val="Heading3"/>
        <w:numPr>
          <w:ilvl w:val="0"/>
          <w:numId w:val="2"/>
        </w:numPr>
        <w:tabs>
          <w:tab w:val="left" w:pos="1057"/>
        </w:tabs>
      </w:pPr>
      <w:r>
        <w:t>Запалими, експлозивни или окисляващи вещества:</w:t>
      </w:r>
    </w:p>
    <w:p w14:paraId="1B4112F8" w14:textId="77777777" w:rsidR="00240E5E" w:rsidRDefault="00240E5E">
      <w:pPr>
        <w:pStyle w:val="BodyText"/>
        <w:spacing w:before="10"/>
        <w:rPr>
          <w:b/>
        </w:rPr>
      </w:pPr>
    </w:p>
    <w:p w14:paraId="1B4112F9" w14:textId="77777777" w:rsidR="00240E5E" w:rsidRDefault="00080B84">
      <w:pPr>
        <w:pStyle w:val="BodyText"/>
        <w:ind w:left="1556"/>
      </w:pPr>
      <w:r>
        <w:t>Запалими газове</w:t>
      </w:r>
    </w:p>
    <w:p w14:paraId="1B4112FA" w14:textId="77777777" w:rsidR="00240E5E" w:rsidRDefault="00080B84">
      <w:pPr>
        <w:pStyle w:val="BodyText"/>
        <w:spacing w:before="121" w:line="364" w:lineRule="auto"/>
        <w:ind w:left="1556" w:right="4007"/>
      </w:pPr>
      <w:r>
        <w:t>включително втечнени запалими газове</w:t>
      </w:r>
      <w:r>
        <w:rPr>
          <w:sz w:val="13"/>
        </w:rPr>
        <w:t>1</w:t>
      </w:r>
      <w:r>
        <w:t xml:space="preserve"> / 200 Силно запалими течности</w:t>
      </w:r>
      <w:r>
        <w:rPr>
          <w:sz w:val="13"/>
        </w:rPr>
        <w:t>2</w:t>
      </w:r>
      <w:r>
        <w:t xml:space="preserve"> / 50 000 Етиленов оксид / 50</w:t>
      </w:r>
    </w:p>
    <w:p w14:paraId="1B4112FB" w14:textId="77777777" w:rsidR="00240E5E" w:rsidRDefault="00080B84">
      <w:pPr>
        <w:pStyle w:val="BodyText"/>
        <w:spacing w:before="3" w:line="362" w:lineRule="auto"/>
        <w:ind w:left="1556" w:right="5444"/>
      </w:pPr>
      <w:r>
        <w:t>Натриев хлорат / 250 Амониев нитрат / 2 500</w:t>
      </w:r>
    </w:p>
    <w:p w14:paraId="1B4112FC" w14:textId="77777777" w:rsidR="00240E5E" w:rsidRDefault="00080B84">
      <w:pPr>
        <w:pStyle w:val="Heading3"/>
        <w:numPr>
          <w:ilvl w:val="0"/>
          <w:numId w:val="2"/>
        </w:numPr>
        <w:tabs>
          <w:tab w:val="left" w:pos="1058"/>
        </w:tabs>
        <w:spacing w:before="121"/>
        <w:ind w:left="1057" w:hanging="222"/>
      </w:pPr>
      <w:r>
        <w:t>Вещества, токсични за човека и/или околната среда:</w:t>
      </w:r>
    </w:p>
    <w:p w14:paraId="1B4112FD" w14:textId="77777777" w:rsidR="00240E5E" w:rsidRDefault="00240E5E">
      <w:pPr>
        <w:pStyle w:val="BodyText"/>
        <w:spacing w:before="1"/>
        <w:rPr>
          <w:b/>
          <w:sz w:val="21"/>
        </w:rPr>
      </w:pPr>
    </w:p>
    <w:p w14:paraId="1B4112FE" w14:textId="77777777" w:rsidR="00240E5E" w:rsidRDefault="00080B84">
      <w:pPr>
        <w:pStyle w:val="BodyText"/>
        <w:spacing w:before="1"/>
        <w:ind w:left="1556"/>
      </w:pPr>
      <w:r>
        <w:t>Амоняк / 500</w:t>
      </w:r>
    </w:p>
    <w:p w14:paraId="1B4112FF" w14:textId="77777777" w:rsidR="00240E5E" w:rsidRDefault="00080B84">
      <w:pPr>
        <w:pStyle w:val="BodyText"/>
        <w:spacing w:before="120" w:line="364" w:lineRule="auto"/>
        <w:ind w:left="1556" w:right="5749"/>
      </w:pPr>
      <w:r>
        <w:t>Хлор / 25 Циановодород / 20 Флуороводород / 50</w:t>
      </w:r>
    </w:p>
    <w:p w14:paraId="1B411300" w14:textId="77777777" w:rsidR="00240E5E" w:rsidRDefault="00080B84">
      <w:pPr>
        <w:pStyle w:val="BodyText"/>
        <w:ind w:left="1556"/>
      </w:pPr>
      <w:r>
        <w:t>Метил изоцианат / 0,15</w:t>
      </w:r>
    </w:p>
    <w:p w14:paraId="1B411301" w14:textId="77777777" w:rsidR="00240E5E" w:rsidRDefault="00240E5E">
      <w:pPr>
        <w:sectPr w:rsidR="00240E5E">
          <w:pgSz w:w="11910" w:h="16840"/>
          <w:pgMar w:top="1320" w:right="1300" w:bottom="280" w:left="1300" w:header="849" w:footer="0" w:gutter="0"/>
          <w:cols w:space="720"/>
        </w:sectPr>
      </w:pPr>
    </w:p>
    <w:p w14:paraId="1B411302" w14:textId="77777777" w:rsidR="00240E5E" w:rsidRDefault="00080B84">
      <w:pPr>
        <w:pStyle w:val="BodyText"/>
        <w:spacing w:before="85" w:line="364" w:lineRule="auto"/>
        <w:ind w:left="1556" w:right="5677"/>
      </w:pPr>
      <w:r>
        <w:lastRenderedPageBreak/>
        <w:t>Серен диоксид / 250 Акрилонитрил / 200 Сероводород / 50 Фосген / 0,75</w:t>
      </w:r>
    </w:p>
    <w:p w14:paraId="1B411303" w14:textId="77777777" w:rsidR="00240E5E" w:rsidRDefault="00080B84">
      <w:pPr>
        <w:pStyle w:val="BodyText"/>
        <w:spacing w:before="4" w:line="364" w:lineRule="auto"/>
        <w:ind w:left="1556" w:right="5921"/>
      </w:pPr>
      <w:r>
        <w:t>Метилбромид / 200 Тетраетилово олово / 50 Дисулфотон / 0.1</w:t>
      </w:r>
    </w:p>
    <w:p w14:paraId="1B411304" w14:textId="77777777" w:rsidR="00240E5E" w:rsidRDefault="00080B84">
      <w:pPr>
        <w:pStyle w:val="BodyText"/>
        <w:ind w:left="1556"/>
      </w:pPr>
      <w:r>
        <w:t>Паратион / 0,1</w:t>
      </w:r>
    </w:p>
    <w:p w14:paraId="1B411305" w14:textId="77777777" w:rsidR="00240E5E" w:rsidRDefault="00080B84">
      <w:pPr>
        <w:pStyle w:val="BodyText"/>
        <w:spacing w:before="120"/>
        <w:ind w:left="1556"/>
      </w:pPr>
      <w:r>
        <w:t>Варфарин / 0,1</w:t>
      </w:r>
    </w:p>
    <w:p w14:paraId="1B411306" w14:textId="77777777" w:rsidR="00240E5E" w:rsidRDefault="00080B84">
      <w:pPr>
        <w:pStyle w:val="BodyText"/>
        <w:spacing w:before="120"/>
        <w:ind w:left="1556"/>
      </w:pPr>
      <w:r>
        <w:t xml:space="preserve">Алдикарб </w:t>
      </w:r>
      <w:r>
        <w:t>/ 0,1</w:t>
      </w:r>
    </w:p>
    <w:p w14:paraId="1B411307" w14:textId="77777777" w:rsidR="00240E5E" w:rsidRDefault="00240E5E">
      <w:pPr>
        <w:pStyle w:val="BodyText"/>
        <w:spacing w:before="8"/>
      </w:pPr>
    </w:p>
    <w:p w14:paraId="1B411308" w14:textId="77777777" w:rsidR="00240E5E" w:rsidRDefault="00080B84">
      <w:pPr>
        <w:pStyle w:val="BodyText"/>
        <w:spacing w:before="1"/>
        <w:ind w:left="116" w:right="157"/>
      </w:pPr>
      <w:r>
        <w:t>Опасните вещества и праговите количества, споменати по-горе, не засягат тези, използвани в по-обширни списъци на опасни инсталации, разработени в национален или международен контекст.</w:t>
      </w:r>
    </w:p>
    <w:p w14:paraId="1B411309" w14:textId="77777777" w:rsidR="00240E5E" w:rsidRDefault="00080B84">
      <w:pPr>
        <w:pStyle w:val="BodyText"/>
        <w:spacing w:before="2"/>
        <w:rPr>
          <w:sz w:val="22"/>
        </w:rPr>
      </w:pPr>
      <w:r>
        <w:pict w14:anchorId="1B411329">
          <v:rect id="_x0000_s1026" style="position:absolute;margin-left:70.8pt;margin-top:14.7pt;width:2in;height:.35pt;z-index:-15726080;mso-wrap-distance-left:0;mso-wrap-distance-right:0;mso-position-horizontal-relative:page" fillcolor="black" stroked="f">
            <w10:wrap type="topAndBottom" anchorx="page"/>
          </v:rect>
        </w:pict>
      </w:r>
    </w:p>
    <w:p w14:paraId="1B41130A" w14:textId="77777777" w:rsidR="00240E5E" w:rsidRDefault="00080B84">
      <w:pPr>
        <w:pStyle w:val="BodyText"/>
        <w:spacing w:before="38"/>
        <w:ind w:left="116" w:right="561"/>
      </w:pPr>
      <w:r>
        <w:rPr>
          <w:sz w:val="13"/>
        </w:rPr>
        <w:t>1</w:t>
      </w:r>
      <w:r>
        <w:t xml:space="preserve"> Запалими газове: вещества, които в газообразно състояние при </w:t>
      </w:r>
      <w:r>
        <w:t>нормално налягане и смесени с въздух стават запалими и чиято точка на кипене при нормално налягане е 20°C или по-ниска.</w:t>
      </w:r>
    </w:p>
    <w:p w14:paraId="1B41130B" w14:textId="77777777" w:rsidR="00240E5E" w:rsidRDefault="00080B84">
      <w:pPr>
        <w:pStyle w:val="BodyText"/>
        <w:ind w:left="116" w:right="157"/>
      </w:pPr>
      <w:r>
        <w:rPr>
          <w:sz w:val="13"/>
        </w:rPr>
        <w:t>2</w:t>
      </w:r>
      <w:r>
        <w:t xml:space="preserve"> Силно запалими течности: вещества, които имат точка на възпламеняване по-ниска от 21°C и чиято точка на кипене при нормално налягане е над 20°C.</w:t>
      </w:r>
    </w:p>
    <w:p w14:paraId="1B41130C" w14:textId="77777777" w:rsidR="00240E5E" w:rsidRDefault="00240E5E">
      <w:pPr>
        <w:sectPr w:rsidR="00240E5E">
          <w:pgSz w:w="11910" w:h="16840"/>
          <w:pgMar w:top="1320" w:right="1300" w:bottom="280" w:left="1300" w:header="849" w:footer="0" w:gutter="0"/>
          <w:cols w:space="720"/>
        </w:sectPr>
      </w:pPr>
    </w:p>
    <w:p w14:paraId="1B41130D" w14:textId="77777777" w:rsidR="00240E5E" w:rsidRDefault="00080B84">
      <w:pPr>
        <w:pStyle w:val="Heading1"/>
      </w:pPr>
      <w:bookmarkStart w:id="0" w:name="About_the_OECD"/>
      <w:bookmarkEnd w:id="0"/>
      <w:r>
        <w:rPr>
          <w:color w:val="1F4679"/>
        </w:rPr>
        <w:lastRenderedPageBreak/>
        <w:t>Относно ОИСР</w:t>
      </w:r>
    </w:p>
    <w:p w14:paraId="1B41130E" w14:textId="77777777" w:rsidR="00240E5E" w:rsidRDefault="00240E5E">
      <w:pPr>
        <w:pStyle w:val="BodyText"/>
        <w:spacing w:before="5"/>
        <w:rPr>
          <w:b/>
          <w:sz w:val="21"/>
        </w:rPr>
      </w:pPr>
    </w:p>
    <w:p w14:paraId="1B41130F" w14:textId="77777777" w:rsidR="00240E5E" w:rsidRDefault="00080B84">
      <w:pPr>
        <w:pStyle w:val="BodyText"/>
        <w:ind w:left="116" w:right="156"/>
        <w:jc w:val="both"/>
      </w:pPr>
      <w:r>
        <w:t>ОИСР е уникален форум, където правителствата работят заедно за справяне с икон</w:t>
      </w:r>
      <w:r>
        <w:t>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w:t>
      </w:r>
      <w:r>
        <w:t>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w:t>
      </w:r>
      <w:r>
        <w:t xml:space="preserve"> международни политики.</w:t>
      </w:r>
    </w:p>
    <w:p w14:paraId="1B411310" w14:textId="77777777" w:rsidR="00240E5E" w:rsidRDefault="00240E5E">
      <w:pPr>
        <w:pStyle w:val="BodyText"/>
        <w:spacing w:before="10"/>
      </w:pPr>
    </w:p>
    <w:p w14:paraId="1B411311" w14:textId="77777777" w:rsidR="00240E5E" w:rsidRDefault="00080B84">
      <w:pPr>
        <w:pStyle w:val="BodyText"/>
        <w:ind w:left="115" w:right="144" w:hanging="3"/>
        <w:jc w:val="both"/>
      </w:pPr>
      <w:r>
        <w:t xml:space="preserve">Страните членки на ОИСР са: </w:t>
      </w:r>
      <w:r>
        <w:t>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w:t>
      </w:r>
      <w:r>
        <w:t xml:space="preserve">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1B411312" w14:textId="77777777" w:rsidR="00240E5E" w:rsidRDefault="00240E5E">
      <w:pPr>
        <w:pStyle w:val="BodyText"/>
        <w:rPr>
          <w:sz w:val="22"/>
        </w:rPr>
      </w:pPr>
    </w:p>
    <w:p w14:paraId="1B411313" w14:textId="77777777" w:rsidR="00240E5E" w:rsidRDefault="00080B84">
      <w:pPr>
        <w:pStyle w:val="Heading1"/>
        <w:spacing w:before="141"/>
      </w:pPr>
      <w:bookmarkStart w:id="1" w:name="OECD_Legal_Instruments"/>
      <w:bookmarkEnd w:id="1"/>
      <w:r>
        <w:rPr>
          <w:color w:val="1F4679"/>
        </w:rPr>
        <w:t>Правни инструменти на ОИСР</w:t>
      </w:r>
    </w:p>
    <w:p w14:paraId="1B411314" w14:textId="77777777" w:rsidR="00240E5E" w:rsidRDefault="00240E5E">
      <w:pPr>
        <w:pStyle w:val="BodyText"/>
        <w:spacing w:before="7"/>
        <w:rPr>
          <w:b/>
          <w:sz w:val="21"/>
        </w:rPr>
      </w:pPr>
    </w:p>
    <w:p w14:paraId="1B411315" w14:textId="77777777" w:rsidR="00240E5E" w:rsidRDefault="00080B84">
      <w:pPr>
        <w:pStyle w:val="BodyText"/>
        <w:ind w:left="116" w:right="150"/>
        <w:jc w:val="both"/>
      </w:pPr>
      <w:r>
        <w:t xml:space="preserve">От създаването на ОИСР през 1961 г. в рамките на ОИСР </w:t>
      </w:r>
      <w:r>
        <w:t>са разработени около 460 материалноправни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w:t>
      </w:r>
      <w:r>
        <w:t>родни споразумения).</w:t>
      </w:r>
    </w:p>
    <w:p w14:paraId="1B411316" w14:textId="77777777" w:rsidR="00240E5E" w:rsidRDefault="00240E5E">
      <w:pPr>
        <w:pStyle w:val="BodyText"/>
        <w:spacing w:before="10"/>
      </w:pPr>
    </w:p>
    <w:p w14:paraId="1B411317" w14:textId="77777777" w:rsidR="00240E5E" w:rsidRDefault="00080B84">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1B411318" w14:textId="77777777" w:rsidR="00240E5E" w:rsidRDefault="00240E5E">
      <w:pPr>
        <w:pStyle w:val="BodyText"/>
        <w:spacing w:before="8"/>
        <w:rPr>
          <w:sz w:val="18"/>
        </w:rPr>
      </w:pPr>
    </w:p>
    <w:p w14:paraId="1B411319" w14:textId="77777777" w:rsidR="00240E5E" w:rsidRDefault="00080B84">
      <w:pPr>
        <w:pStyle w:val="ListParagraph"/>
        <w:numPr>
          <w:ilvl w:val="0"/>
          <w:numId w:val="1"/>
        </w:numPr>
        <w:tabs>
          <w:tab w:val="left" w:pos="852"/>
          <w:tab w:val="left" w:pos="853"/>
        </w:tabs>
        <w:spacing w:line="242" w:lineRule="auto"/>
        <w:ind w:right="110"/>
        <w:rPr>
          <w:sz w:val="20"/>
        </w:rPr>
      </w:pPr>
      <w:r>
        <w:rPr>
          <w:b/>
          <w:sz w:val="20"/>
        </w:rPr>
        <w:t>Решенията</w:t>
      </w:r>
      <w:r>
        <w:rPr>
          <w:sz w:val="20"/>
        </w:rPr>
        <w:t xml:space="preserve"> се приемат от Съвета и са правно обв</w:t>
      </w:r>
      <w:r>
        <w:rPr>
          <w:sz w:val="20"/>
        </w:rPr>
        <w:t>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1B41131A" w14:textId="77777777" w:rsidR="00240E5E" w:rsidRDefault="00240E5E">
      <w:pPr>
        <w:pStyle w:val="BodyText"/>
        <w:spacing w:before="7"/>
        <w:rPr>
          <w:sz w:val="17"/>
        </w:rPr>
      </w:pPr>
    </w:p>
    <w:p w14:paraId="1B41131B" w14:textId="77777777" w:rsidR="00240E5E" w:rsidRDefault="00080B84">
      <w:pPr>
        <w:pStyle w:val="ListParagraph"/>
        <w:numPr>
          <w:ilvl w:val="0"/>
          <w:numId w:val="1"/>
        </w:numPr>
        <w:tabs>
          <w:tab w:val="left" w:pos="852"/>
          <w:tab w:val="left" w:pos="853"/>
        </w:tabs>
        <w:spacing w:line="242"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страни ще направят всичко възможно, за да ги изпълнят.</w:t>
      </w:r>
    </w:p>
    <w:p w14:paraId="1B41131C" w14:textId="77777777" w:rsidR="00240E5E" w:rsidRDefault="00240E5E">
      <w:pPr>
        <w:pStyle w:val="BodyText"/>
        <w:spacing w:before="7"/>
        <w:rPr>
          <w:sz w:val="17"/>
        </w:rPr>
      </w:pPr>
    </w:p>
    <w:p w14:paraId="1B41131D" w14:textId="77777777" w:rsidR="00240E5E" w:rsidRDefault="00080B84">
      <w:pPr>
        <w:pStyle w:val="ListParagraph"/>
        <w:numPr>
          <w:ilvl w:val="0"/>
          <w:numId w:val="1"/>
        </w:numPr>
        <w:tabs>
          <w:tab w:val="left" w:pos="852"/>
          <w:tab w:val="left" w:pos="853"/>
        </w:tabs>
        <w:spacing w:line="242" w:lineRule="auto"/>
        <w:ind w:right="103"/>
        <w:rPr>
          <w:sz w:val="20"/>
        </w:rPr>
      </w:pPr>
      <w:r>
        <w:rPr>
          <w:b/>
          <w:sz w:val="20"/>
        </w:rPr>
        <w:t>Документите за съществени резултати</w:t>
      </w:r>
      <w:r>
        <w:rPr>
          <w:sz w:val="20"/>
        </w:rPr>
        <w:t xml:space="preserve"> с</w:t>
      </w:r>
      <w:r>
        <w:rPr>
          <w:sz w:val="20"/>
        </w:rPr>
        <w:t>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1B41131E" w14:textId="77777777" w:rsidR="00240E5E" w:rsidRDefault="00240E5E">
      <w:pPr>
        <w:pStyle w:val="BodyText"/>
        <w:spacing w:before="10"/>
        <w:rPr>
          <w:sz w:val="17"/>
        </w:rPr>
      </w:pPr>
    </w:p>
    <w:p w14:paraId="1B41131F" w14:textId="77777777" w:rsidR="00240E5E" w:rsidRDefault="00080B84">
      <w:pPr>
        <w:pStyle w:val="ListParagraph"/>
        <w:numPr>
          <w:ilvl w:val="0"/>
          <w:numId w:val="1"/>
        </w:numPr>
        <w:tabs>
          <w:tab w:val="left" w:pos="852"/>
          <w:tab w:val="left" w:pos="853"/>
        </w:tabs>
        <w:ind w:right="114"/>
        <w:rPr>
          <w:sz w:val="20"/>
        </w:rPr>
      </w:pPr>
      <w:r>
        <w:rPr>
          <w:sz w:val="20"/>
        </w:rPr>
        <w:t>В</w:t>
      </w:r>
      <w:r>
        <w:rPr>
          <w:sz w:val="20"/>
        </w:rPr>
        <w:t xml:space="preserve">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1B411320" w14:textId="77777777" w:rsidR="00240E5E" w:rsidRDefault="00240E5E">
      <w:pPr>
        <w:pStyle w:val="BodyText"/>
        <w:spacing w:before="7"/>
        <w:rPr>
          <w:sz w:val="19"/>
        </w:rPr>
      </w:pPr>
    </w:p>
    <w:p w14:paraId="1B411321" w14:textId="77777777" w:rsidR="00240E5E" w:rsidRDefault="00080B84">
      <w:pPr>
        <w:pStyle w:val="ListParagraph"/>
        <w:numPr>
          <w:ilvl w:val="0"/>
          <w:numId w:val="1"/>
        </w:numPr>
        <w:tabs>
          <w:tab w:val="left" w:pos="852"/>
          <w:tab w:val="left" w:pos="853"/>
        </w:tabs>
        <w:ind w:right="108" w:hanging="710"/>
        <w:rPr>
          <w:sz w:val="20"/>
        </w:rPr>
      </w:pPr>
      <w:r>
        <w:rPr>
          <w:b/>
          <w:sz w:val="20"/>
        </w:rPr>
        <w:t>Споразумение, разбирателство и други</w:t>
      </w:r>
      <w:r>
        <w:rPr>
          <w:sz w:val="20"/>
        </w:rPr>
        <w:t xml:space="preserve">: няколко други типа материалноправни инструменти са разработени в рамките на ОИСР с течение на времето, </w:t>
      </w:r>
      <w:r>
        <w:rPr>
          <w:sz w:val="20"/>
        </w:rPr>
        <w:t>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240E5E">
      <w:headerReference w:type="even" r:id="rId16"/>
      <w:pgSz w:w="11940" w:h="16860"/>
      <w:pgMar w:top="1300" w:right="1260" w:bottom="280" w:left="13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411331" w14:textId="77777777" w:rsidR="00000000" w:rsidRDefault="00080B84">
      <w:r>
        <w:separator/>
      </w:r>
    </w:p>
  </w:endnote>
  <w:endnote w:type="continuationSeparator" w:id="0">
    <w:p w14:paraId="1B411333" w14:textId="77777777" w:rsidR="00000000" w:rsidRDefault="00080B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1132D" w14:textId="77777777" w:rsidR="00000000" w:rsidRDefault="00080B84">
      <w:r>
        <w:separator/>
      </w:r>
    </w:p>
  </w:footnote>
  <w:footnote w:type="continuationSeparator" w:id="0">
    <w:p w14:paraId="1B41132F" w14:textId="77777777" w:rsidR="00000000" w:rsidRDefault="00080B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1132A" w14:textId="77777777" w:rsidR="00240E5E" w:rsidRDefault="00080B84">
    <w:pPr>
      <w:pStyle w:val="BodyText"/>
      <w:spacing w:line="14" w:lineRule="auto"/>
    </w:pPr>
    <w:r>
      <w:pict w14:anchorId="1B41132D">
        <v:line id="_x0000_s2050" style="position:absolute;z-index:-15932928;mso-position-horizontal-relative:page;mso-position-vertical-relative:page" from="158pt,56.05pt" to="554.1pt,56.05pt" strokecolor="#2a2928" strokeweight=".63pt">
          <w10:wrap anchorx="page" anchory="page"/>
        </v:line>
      </w:pict>
    </w:r>
    <w:r>
      <w:pict w14:anchorId="1B41132E">
        <v:shapetype id="_x0000_t202" coordsize="21600,21600" o:spt="202" path="m,l,21600r21600,l21600,xe">
          <v:stroke joinstyle="miter"/>
          <v:path gradientshapeok="t" o:connecttype="rect"/>
        </v:shapetype>
        <v:shape id="_x0000_s2049" type="#_x0000_t202" style="position:absolute;margin-left:39.5pt;margin-top:41.45pt;width:124.15pt;height:16.05pt;z-index:-15932416;mso-position-horizontal-relative:page;mso-position-vertical-relative:page" filled="f" stroked="f">
          <v:textbox inset="0,0,0,0">
            <w:txbxContent>
              <w:p w14:paraId="1B411334" w14:textId="01BAF04C" w:rsidR="00240E5E" w:rsidRPr="0069679E" w:rsidRDefault="0069679E">
                <w:pPr>
                  <w:pStyle w:val="BodyText"/>
                  <w:tabs>
                    <w:tab w:val="left" w:pos="626"/>
                  </w:tabs>
                  <w:spacing w:before="18"/>
                  <w:ind w:left="60"/>
                  <w:rPr>
                    <w:lang/>
                  </w:rPr>
                </w:pPr>
                <w:r>
                  <w:rPr>
                    <w:lang/>
                  </w:rPr>
                  <w:t>OECD/LEGAL</w:t>
                </w:r>
                <w:r w:rsidR="00080B84">
                  <w:rPr>
                    <w:lang/>
                  </w:rPr>
                  <w:t>/0240</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1132B" w14:textId="77777777" w:rsidR="00240E5E" w:rsidRDefault="00080B84">
    <w:pPr>
      <w:pStyle w:val="BodyText"/>
      <w:spacing w:line="14" w:lineRule="auto"/>
    </w:pPr>
    <w:r>
      <w:pict w14:anchorId="1B41132F">
        <v:line id="_x0000_s2052" style="position:absolute;z-index:-15933952;mso-position-horizontal-relative:page;mso-position-vertical-relative:page" from="42.5pt,56.05pt" to="438.6pt,56.05pt" strokecolor="#2a2928" strokeweight=".63pt">
          <w10:wrap anchorx="page" anchory="page"/>
        </v:line>
      </w:pict>
    </w:r>
    <w:r>
      <w:pict w14:anchorId="1B411330">
        <v:shapetype id="_x0000_t202" coordsize="21600,21600" o:spt="202" path="m,l,21600r21600,l21600,xe">
          <v:stroke joinstyle="miter"/>
          <v:path gradientshapeok="t" o:connecttype="rect"/>
        </v:shapetype>
        <v:shape id="_x0000_s2051" type="#_x0000_t202" style="position:absolute;margin-left:432.1pt;margin-top:41.45pt;width:126pt;height:16.05pt;z-index:-15933440;mso-position-horizontal-relative:page;mso-position-vertical-relative:page" filled="f" stroked="f">
          <v:textbox inset="0,0,0,0">
            <w:txbxContent>
              <w:p w14:paraId="1B411333" w14:textId="3BDEF8FD" w:rsidR="00240E5E" w:rsidRPr="00A15CED" w:rsidRDefault="00A15CED">
                <w:pPr>
                  <w:pStyle w:val="BodyText"/>
                  <w:tabs>
                    <w:tab w:val="left" w:pos="2308"/>
                  </w:tabs>
                  <w:spacing w:before="18"/>
                  <w:ind w:left="20"/>
                  <w:rPr>
                    <w:lang/>
                  </w:rPr>
                </w:pPr>
                <w:r>
                  <w:rPr>
                    <w:lang/>
                  </w:rPr>
                  <w:t>OECD/LEGAL/</w:t>
                </w:r>
                <w:r w:rsidR="0069679E">
                  <w:rPr>
                    <w:lang/>
                  </w:rPr>
                  <w:t>0240</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1132C" w14:textId="77777777" w:rsidR="00240E5E" w:rsidRDefault="00240E5E">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950977"/>
    <w:multiLevelType w:val="hybridMultilevel"/>
    <w:tmpl w:val="BBFC27A8"/>
    <w:lvl w:ilvl="0" w:tplc="AAB0A066">
      <w:start w:val="1"/>
      <w:numFmt w:val="decimal"/>
      <w:lvlText w:val="%1."/>
      <w:lvlJc w:val="left"/>
      <w:pPr>
        <w:ind w:left="116" w:hanging="720"/>
        <w:jc w:val="left"/>
      </w:pPr>
      <w:rPr>
        <w:rFonts w:ascii="Arial" w:eastAsia="Arial" w:hAnsi="Arial" w:cs="Arial" w:hint="default"/>
        <w:b/>
        <w:bCs/>
        <w:spacing w:val="-1"/>
        <w:w w:val="99"/>
        <w:sz w:val="20"/>
        <w:szCs w:val="20"/>
        <w:lang w:val="en-US" w:eastAsia="en-US" w:bidi="ar-SA"/>
      </w:rPr>
    </w:lvl>
    <w:lvl w:ilvl="1" w:tplc="D68E8E00">
      <w:numFmt w:val="bullet"/>
      <w:lvlText w:val="•"/>
      <w:lvlJc w:val="left"/>
      <w:pPr>
        <w:ind w:left="1038" w:hanging="720"/>
      </w:pPr>
      <w:rPr>
        <w:rFonts w:hint="default"/>
        <w:lang w:val="en-US" w:eastAsia="en-US" w:bidi="ar-SA"/>
      </w:rPr>
    </w:lvl>
    <w:lvl w:ilvl="2" w:tplc="03FA0892">
      <w:numFmt w:val="bullet"/>
      <w:lvlText w:val="•"/>
      <w:lvlJc w:val="left"/>
      <w:pPr>
        <w:ind w:left="1957" w:hanging="720"/>
      </w:pPr>
      <w:rPr>
        <w:rFonts w:hint="default"/>
        <w:lang w:val="en-US" w:eastAsia="en-US" w:bidi="ar-SA"/>
      </w:rPr>
    </w:lvl>
    <w:lvl w:ilvl="3" w:tplc="1252557E">
      <w:numFmt w:val="bullet"/>
      <w:lvlText w:val="•"/>
      <w:lvlJc w:val="left"/>
      <w:pPr>
        <w:ind w:left="2875" w:hanging="720"/>
      </w:pPr>
      <w:rPr>
        <w:rFonts w:hint="default"/>
        <w:lang w:val="en-US" w:eastAsia="en-US" w:bidi="ar-SA"/>
      </w:rPr>
    </w:lvl>
    <w:lvl w:ilvl="4" w:tplc="407C3FC4">
      <w:numFmt w:val="bullet"/>
      <w:lvlText w:val="•"/>
      <w:lvlJc w:val="left"/>
      <w:pPr>
        <w:ind w:left="3794" w:hanging="720"/>
      </w:pPr>
      <w:rPr>
        <w:rFonts w:hint="default"/>
        <w:lang w:val="en-US" w:eastAsia="en-US" w:bidi="ar-SA"/>
      </w:rPr>
    </w:lvl>
    <w:lvl w:ilvl="5" w:tplc="AAE0EB08">
      <w:numFmt w:val="bullet"/>
      <w:lvlText w:val="•"/>
      <w:lvlJc w:val="left"/>
      <w:pPr>
        <w:ind w:left="4713" w:hanging="720"/>
      </w:pPr>
      <w:rPr>
        <w:rFonts w:hint="default"/>
        <w:lang w:val="en-US" w:eastAsia="en-US" w:bidi="ar-SA"/>
      </w:rPr>
    </w:lvl>
    <w:lvl w:ilvl="6" w:tplc="3EF6C44E">
      <w:numFmt w:val="bullet"/>
      <w:lvlText w:val="•"/>
      <w:lvlJc w:val="left"/>
      <w:pPr>
        <w:ind w:left="5631" w:hanging="720"/>
      </w:pPr>
      <w:rPr>
        <w:rFonts w:hint="default"/>
        <w:lang w:val="en-US" w:eastAsia="en-US" w:bidi="ar-SA"/>
      </w:rPr>
    </w:lvl>
    <w:lvl w:ilvl="7" w:tplc="5F141362">
      <w:numFmt w:val="bullet"/>
      <w:lvlText w:val="•"/>
      <w:lvlJc w:val="left"/>
      <w:pPr>
        <w:ind w:left="6550" w:hanging="720"/>
      </w:pPr>
      <w:rPr>
        <w:rFonts w:hint="default"/>
        <w:lang w:val="en-US" w:eastAsia="en-US" w:bidi="ar-SA"/>
      </w:rPr>
    </w:lvl>
    <w:lvl w:ilvl="8" w:tplc="E7346C32">
      <w:numFmt w:val="bullet"/>
      <w:lvlText w:val="•"/>
      <w:lvlJc w:val="left"/>
      <w:pPr>
        <w:ind w:left="7469" w:hanging="720"/>
      </w:pPr>
      <w:rPr>
        <w:rFonts w:hint="default"/>
        <w:lang w:val="en-US" w:eastAsia="en-US" w:bidi="ar-SA"/>
      </w:rPr>
    </w:lvl>
  </w:abstractNum>
  <w:abstractNum w:abstractNumId="1" w15:restartNumberingAfterBreak="0">
    <w:nsid w:val="2A583533"/>
    <w:multiLevelType w:val="hybridMultilevel"/>
    <w:tmpl w:val="62C22BCC"/>
    <w:lvl w:ilvl="0" w:tplc="828A5F0E">
      <w:numFmt w:val="bullet"/>
      <w:lvlText w:val=""/>
      <w:lvlJc w:val="left"/>
      <w:pPr>
        <w:ind w:left="852" w:hanging="711"/>
      </w:pPr>
      <w:rPr>
        <w:rFonts w:ascii="Symbol" w:eastAsia="Symbol" w:hAnsi="Symbol" w:cs="Symbol" w:hint="default"/>
        <w:w w:val="95"/>
        <w:sz w:val="20"/>
        <w:szCs w:val="20"/>
        <w:lang w:val="en-US" w:eastAsia="en-US" w:bidi="ar-SA"/>
      </w:rPr>
    </w:lvl>
    <w:lvl w:ilvl="1" w:tplc="01FC831A">
      <w:numFmt w:val="bullet"/>
      <w:lvlText w:val="•"/>
      <w:lvlJc w:val="left"/>
      <w:pPr>
        <w:ind w:left="1712" w:hanging="711"/>
      </w:pPr>
      <w:rPr>
        <w:rFonts w:hint="default"/>
        <w:lang w:val="en-US" w:eastAsia="en-US" w:bidi="ar-SA"/>
      </w:rPr>
    </w:lvl>
    <w:lvl w:ilvl="2" w:tplc="EA0A43D2">
      <w:numFmt w:val="bullet"/>
      <w:lvlText w:val="•"/>
      <w:lvlJc w:val="left"/>
      <w:pPr>
        <w:ind w:left="2564" w:hanging="711"/>
      </w:pPr>
      <w:rPr>
        <w:rFonts w:hint="default"/>
        <w:lang w:val="en-US" w:eastAsia="en-US" w:bidi="ar-SA"/>
      </w:rPr>
    </w:lvl>
    <w:lvl w:ilvl="3" w:tplc="662C0B30">
      <w:numFmt w:val="bullet"/>
      <w:lvlText w:val="•"/>
      <w:lvlJc w:val="left"/>
      <w:pPr>
        <w:ind w:left="3416" w:hanging="711"/>
      </w:pPr>
      <w:rPr>
        <w:rFonts w:hint="default"/>
        <w:lang w:val="en-US" w:eastAsia="en-US" w:bidi="ar-SA"/>
      </w:rPr>
    </w:lvl>
    <w:lvl w:ilvl="4" w:tplc="8702D922">
      <w:numFmt w:val="bullet"/>
      <w:lvlText w:val="•"/>
      <w:lvlJc w:val="left"/>
      <w:pPr>
        <w:ind w:left="4268" w:hanging="711"/>
      </w:pPr>
      <w:rPr>
        <w:rFonts w:hint="default"/>
        <w:lang w:val="en-US" w:eastAsia="en-US" w:bidi="ar-SA"/>
      </w:rPr>
    </w:lvl>
    <w:lvl w:ilvl="5" w:tplc="6AF82FB0">
      <w:numFmt w:val="bullet"/>
      <w:lvlText w:val="•"/>
      <w:lvlJc w:val="left"/>
      <w:pPr>
        <w:ind w:left="5120" w:hanging="711"/>
      </w:pPr>
      <w:rPr>
        <w:rFonts w:hint="default"/>
        <w:lang w:val="en-US" w:eastAsia="en-US" w:bidi="ar-SA"/>
      </w:rPr>
    </w:lvl>
    <w:lvl w:ilvl="6" w:tplc="FE186584">
      <w:numFmt w:val="bullet"/>
      <w:lvlText w:val="•"/>
      <w:lvlJc w:val="left"/>
      <w:pPr>
        <w:ind w:left="5972" w:hanging="711"/>
      </w:pPr>
      <w:rPr>
        <w:rFonts w:hint="default"/>
        <w:lang w:val="en-US" w:eastAsia="en-US" w:bidi="ar-SA"/>
      </w:rPr>
    </w:lvl>
    <w:lvl w:ilvl="7" w:tplc="FCA6070E">
      <w:numFmt w:val="bullet"/>
      <w:lvlText w:val="•"/>
      <w:lvlJc w:val="left"/>
      <w:pPr>
        <w:ind w:left="6824" w:hanging="711"/>
      </w:pPr>
      <w:rPr>
        <w:rFonts w:hint="default"/>
        <w:lang w:val="en-US" w:eastAsia="en-US" w:bidi="ar-SA"/>
      </w:rPr>
    </w:lvl>
    <w:lvl w:ilvl="8" w:tplc="01902F6C">
      <w:numFmt w:val="bullet"/>
      <w:lvlText w:val="•"/>
      <w:lvlJc w:val="left"/>
      <w:pPr>
        <w:ind w:left="7676" w:hanging="711"/>
      </w:pPr>
      <w:rPr>
        <w:rFonts w:hint="default"/>
        <w:lang w:val="en-US" w:eastAsia="en-US" w:bidi="ar-SA"/>
      </w:rPr>
    </w:lvl>
  </w:abstractNum>
  <w:abstractNum w:abstractNumId="2" w15:restartNumberingAfterBreak="0">
    <w:nsid w:val="4E2B005B"/>
    <w:multiLevelType w:val="hybridMultilevel"/>
    <w:tmpl w:val="A2F64F80"/>
    <w:lvl w:ilvl="0" w:tplc="4D0E85BC">
      <w:start w:val="1"/>
      <w:numFmt w:val="decimal"/>
      <w:lvlText w:val="%1."/>
      <w:lvlJc w:val="left"/>
      <w:pPr>
        <w:ind w:left="116" w:hanging="720"/>
        <w:jc w:val="left"/>
      </w:pPr>
      <w:rPr>
        <w:rFonts w:ascii="Arial" w:eastAsia="Arial" w:hAnsi="Arial" w:cs="Arial" w:hint="default"/>
        <w:b/>
        <w:bCs/>
        <w:spacing w:val="-1"/>
        <w:w w:val="99"/>
        <w:sz w:val="20"/>
        <w:szCs w:val="20"/>
        <w:lang w:val="en-US" w:eastAsia="en-US" w:bidi="ar-SA"/>
      </w:rPr>
    </w:lvl>
    <w:lvl w:ilvl="1" w:tplc="10DC4A4C">
      <w:start w:val="1"/>
      <w:numFmt w:val="lowerLetter"/>
      <w:lvlText w:val="%2)"/>
      <w:lvlJc w:val="left"/>
      <w:pPr>
        <w:ind w:left="1249" w:hanging="425"/>
        <w:jc w:val="left"/>
      </w:pPr>
      <w:rPr>
        <w:rFonts w:ascii="Arial" w:eastAsia="Arial" w:hAnsi="Arial" w:cs="Arial" w:hint="default"/>
        <w:b/>
        <w:bCs/>
        <w:spacing w:val="-1"/>
        <w:w w:val="99"/>
        <w:sz w:val="20"/>
        <w:szCs w:val="20"/>
        <w:lang w:val="en-US" w:eastAsia="en-US" w:bidi="ar-SA"/>
      </w:rPr>
    </w:lvl>
    <w:lvl w:ilvl="2" w:tplc="BA3C0DF0">
      <w:numFmt w:val="bullet"/>
      <w:lvlText w:val="•"/>
      <w:lvlJc w:val="left"/>
      <w:pPr>
        <w:ind w:left="2136" w:hanging="425"/>
      </w:pPr>
      <w:rPr>
        <w:rFonts w:hint="default"/>
        <w:lang w:val="en-US" w:eastAsia="en-US" w:bidi="ar-SA"/>
      </w:rPr>
    </w:lvl>
    <w:lvl w:ilvl="3" w:tplc="1474062C">
      <w:numFmt w:val="bullet"/>
      <w:lvlText w:val="•"/>
      <w:lvlJc w:val="left"/>
      <w:pPr>
        <w:ind w:left="3032" w:hanging="425"/>
      </w:pPr>
      <w:rPr>
        <w:rFonts w:hint="default"/>
        <w:lang w:val="en-US" w:eastAsia="en-US" w:bidi="ar-SA"/>
      </w:rPr>
    </w:lvl>
    <w:lvl w:ilvl="4" w:tplc="104812BE">
      <w:numFmt w:val="bullet"/>
      <w:lvlText w:val="•"/>
      <w:lvlJc w:val="left"/>
      <w:pPr>
        <w:ind w:left="3928" w:hanging="425"/>
      </w:pPr>
      <w:rPr>
        <w:rFonts w:hint="default"/>
        <w:lang w:val="en-US" w:eastAsia="en-US" w:bidi="ar-SA"/>
      </w:rPr>
    </w:lvl>
    <w:lvl w:ilvl="5" w:tplc="6C78C9F0">
      <w:numFmt w:val="bullet"/>
      <w:lvlText w:val="•"/>
      <w:lvlJc w:val="left"/>
      <w:pPr>
        <w:ind w:left="4825" w:hanging="425"/>
      </w:pPr>
      <w:rPr>
        <w:rFonts w:hint="default"/>
        <w:lang w:val="en-US" w:eastAsia="en-US" w:bidi="ar-SA"/>
      </w:rPr>
    </w:lvl>
    <w:lvl w:ilvl="6" w:tplc="AA20308C">
      <w:numFmt w:val="bullet"/>
      <w:lvlText w:val="•"/>
      <w:lvlJc w:val="left"/>
      <w:pPr>
        <w:ind w:left="5721" w:hanging="425"/>
      </w:pPr>
      <w:rPr>
        <w:rFonts w:hint="default"/>
        <w:lang w:val="en-US" w:eastAsia="en-US" w:bidi="ar-SA"/>
      </w:rPr>
    </w:lvl>
    <w:lvl w:ilvl="7" w:tplc="D0BA0772">
      <w:numFmt w:val="bullet"/>
      <w:lvlText w:val="•"/>
      <w:lvlJc w:val="left"/>
      <w:pPr>
        <w:ind w:left="6617" w:hanging="425"/>
      </w:pPr>
      <w:rPr>
        <w:rFonts w:hint="default"/>
        <w:lang w:val="en-US" w:eastAsia="en-US" w:bidi="ar-SA"/>
      </w:rPr>
    </w:lvl>
    <w:lvl w:ilvl="8" w:tplc="1DB4096E">
      <w:numFmt w:val="bullet"/>
      <w:lvlText w:val="•"/>
      <w:lvlJc w:val="left"/>
      <w:pPr>
        <w:ind w:left="7513" w:hanging="425"/>
      </w:pPr>
      <w:rPr>
        <w:rFonts w:hint="default"/>
        <w:lang w:val="en-US" w:eastAsia="en-US" w:bidi="ar-SA"/>
      </w:rPr>
    </w:lvl>
  </w:abstractNum>
  <w:abstractNum w:abstractNumId="3" w15:restartNumberingAfterBreak="0">
    <w:nsid w:val="5F5041E8"/>
    <w:multiLevelType w:val="hybridMultilevel"/>
    <w:tmpl w:val="62BADA3A"/>
    <w:lvl w:ilvl="0" w:tplc="72C8DA00">
      <w:start w:val="1"/>
      <w:numFmt w:val="decimal"/>
      <w:lvlText w:val="%1."/>
      <w:lvlJc w:val="left"/>
      <w:pPr>
        <w:ind w:left="1056" w:hanging="221"/>
        <w:jc w:val="left"/>
      </w:pPr>
      <w:rPr>
        <w:rFonts w:ascii="Arial" w:eastAsia="Arial" w:hAnsi="Arial" w:cs="Arial" w:hint="default"/>
        <w:b/>
        <w:bCs/>
        <w:spacing w:val="-1"/>
        <w:w w:val="99"/>
        <w:sz w:val="20"/>
        <w:szCs w:val="20"/>
        <w:lang w:val="en-US" w:eastAsia="en-US" w:bidi="ar-SA"/>
      </w:rPr>
    </w:lvl>
    <w:lvl w:ilvl="1" w:tplc="CFF69262">
      <w:numFmt w:val="bullet"/>
      <w:lvlText w:val="•"/>
      <w:lvlJc w:val="left"/>
      <w:pPr>
        <w:ind w:left="1884" w:hanging="221"/>
      </w:pPr>
      <w:rPr>
        <w:rFonts w:hint="default"/>
        <w:lang w:val="en-US" w:eastAsia="en-US" w:bidi="ar-SA"/>
      </w:rPr>
    </w:lvl>
    <w:lvl w:ilvl="2" w:tplc="217C1498">
      <w:numFmt w:val="bullet"/>
      <w:lvlText w:val="•"/>
      <w:lvlJc w:val="left"/>
      <w:pPr>
        <w:ind w:left="2709" w:hanging="221"/>
      </w:pPr>
      <w:rPr>
        <w:rFonts w:hint="default"/>
        <w:lang w:val="en-US" w:eastAsia="en-US" w:bidi="ar-SA"/>
      </w:rPr>
    </w:lvl>
    <w:lvl w:ilvl="3" w:tplc="65D62CCC">
      <w:numFmt w:val="bullet"/>
      <w:lvlText w:val="•"/>
      <w:lvlJc w:val="left"/>
      <w:pPr>
        <w:ind w:left="3533" w:hanging="221"/>
      </w:pPr>
      <w:rPr>
        <w:rFonts w:hint="default"/>
        <w:lang w:val="en-US" w:eastAsia="en-US" w:bidi="ar-SA"/>
      </w:rPr>
    </w:lvl>
    <w:lvl w:ilvl="4" w:tplc="EBDE4174">
      <w:numFmt w:val="bullet"/>
      <w:lvlText w:val="•"/>
      <w:lvlJc w:val="left"/>
      <w:pPr>
        <w:ind w:left="4358" w:hanging="221"/>
      </w:pPr>
      <w:rPr>
        <w:rFonts w:hint="default"/>
        <w:lang w:val="en-US" w:eastAsia="en-US" w:bidi="ar-SA"/>
      </w:rPr>
    </w:lvl>
    <w:lvl w:ilvl="5" w:tplc="9558C776">
      <w:numFmt w:val="bullet"/>
      <w:lvlText w:val="•"/>
      <w:lvlJc w:val="left"/>
      <w:pPr>
        <w:ind w:left="5183" w:hanging="221"/>
      </w:pPr>
      <w:rPr>
        <w:rFonts w:hint="default"/>
        <w:lang w:val="en-US" w:eastAsia="en-US" w:bidi="ar-SA"/>
      </w:rPr>
    </w:lvl>
    <w:lvl w:ilvl="6" w:tplc="9EE4074E">
      <w:numFmt w:val="bullet"/>
      <w:lvlText w:val="•"/>
      <w:lvlJc w:val="left"/>
      <w:pPr>
        <w:ind w:left="6007" w:hanging="221"/>
      </w:pPr>
      <w:rPr>
        <w:rFonts w:hint="default"/>
        <w:lang w:val="en-US" w:eastAsia="en-US" w:bidi="ar-SA"/>
      </w:rPr>
    </w:lvl>
    <w:lvl w:ilvl="7" w:tplc="BCDCBA70">
      <w:numFmt w:val="bullet"/>
      <w:lvlText w:val="•"/>
      <w:lvlJc w:val="left"/>
      <w:pPr>
        <w:ind w:left="6832" w:hanging="221"/>
      </w:pPr>
      <w:rPr>
        <w:rFonts w:hint="default"/>
        <w:lang w:val="en-US" w:eastAsia="en-US" w:bidi="ar-SA"/>
      </w:rPr>
    </w:lvl>
    <w:lvl w:ilvl="8" w:tplc="0FC0AC40">
      <w:numFmt w:val="bullet"/>
      <w:lvlText w:val="•"/>
      <w:lvlJc w:val="left"/>
      <w:pPr>
        <w:ind w:left="7657" w:hanging="221"/>
      </w:pPr>
      <w:rPr>
        <w:rFonts w:hint="default"/>
        <w:lang w:val="en-US" w:eastAsia="en-US" w:bidi="ar-SA"/>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evenAndOddHeaders/>
  <w:drawingGridHorizontalSpacing w:val="110"/>
  <w:displayHorizontalDrawingGridEvery w:val="2"/>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ulTrailSpace/>
    <w:shapeLayoutLikeWW8/>
    <w:useFELayout/>
    <w:compatSetting w:name="compatibilityMode" w:uri="http://schemas.microsoft.com/office/word" w:val="12"/>
    <w:compatSetting w:name="useWord2013TrackBottomHyphenation" w:uri="http://schemas.microsoft.com/office/word" w:val="1"/>
  </w:compat>
  <w:rsids>
    <w:rsidRoot w:val="00240E5E"/>
    <w:rsid w:val="00080B84"/>
    <w:rsid w:val="00240E5E"/>
    <w:rsid w:val="0069679E"/>
    <w:rsid w:val="00A15C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1B4111EA"/>
  <w15:docId w15:val="{AA3B9F35-D0CC-42A7-8A05-5175701C72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spacing w:before="92"/>
      <w:ind w:left="1583" w:right="1583"/>
      <w:jc w:val="center"/>
      <w:outlineLvl w:val="1"/>
    </w:pPr>
    <w:rPr>
      <w:sz w:val="24"/>
      <w:szCs w:val="24"/>
    </w:rPr>
  </w:style>
  <w:style w:type="paragraph" w:styleId="Heading3">
    <w:name w:val="heading 3"/>
    <w:basedOn w:val="Normal"/>
    <w:uiPriority w:val="9"/>
    <w:unhideWhenUsed/>
    <w:qFormat/>
    <w:pPr>
      <w:ind w:left="116"/>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0"/>
    <w:qFormat/>
    <w:pPr>
      <w:ind w:left="744" w:right="2652" w:hanging="680"/>
    </w:pPr>
    <w:rPr>
      <w:sz w:val="40"/>
      <w:szCs w:val="40"/>
    </w:rPr>
  </w:style>
  <w:style w:type="paragraph" w:styleId="ListParagraph">
    <w:name w:val="List Paragraph"/>
    <w:basedOn w:val="Normal"/>
    <w:uiPriority w:val="1"/>
    <w:qFormat/>
    <w:pPr>
      <w:ind w:left="116"/>
      <w:jc w:val="both"/>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A15CED"/>
    <w:pPr>
      <w:tabs>
        <w:tab w:val="center" w:pos="4513"/>
        <w:tab w:val="right" w:pos="9026"/>
      </w:tabs>
    </w:pPr>
  </w:style>
  <w:style w:type="character" w:customStyle="1" w:styleId="HeaderChar">
    <w:name w:val="Header Char"/>
    <w:basedOn w:val="DefaultParagraphFont"/>
    <w:link w:val="Header"/>
    <w:uiPriority w:val="99"/>
    <w:rsid w:val="00A15CED"/>
    <w:rPr>
      <w:rFonts w:ascii="Arial" w:eastAsia="Arial" w:hAnsi="Arial" w:cs="Arial"/>
    </w:rPr>
  </w:style>
  <w:style w:type="paragraph" w:styleId="Footer">
    <w:name w:val="footer"/>
    <w:basedOn w:val="Normal"/>
    <w:link w:val="FooterChar"/>
    <w:uiPriority w:val="99"/>
    <w:unhideWhenUsed/>
    <w:rsid w:val="00A15CED"/>
    <w:pPr>
      <w:tabs>
        <w:tab w:val="center" w:pos="4513"/>
        <w:tab w:val="right" w:pos="9026"/>
      </w:tabs>
    </w:pPr>
  </w:style>
  <w:style w:type="character" w:customStyle="1" w:styleId="FooterChar">
    <w:name w:val="Footer Char"/>
    <w:basedOn w:val="DefaultParagraphFont"/>
    <w:link w:val="Footer"/>
    <w:uiPriority w:val="99"/>
    <w:rsid w:val="00A15CED"/>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egalinstruments.oecd.org/"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egalinstruments.oecd.or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B9F9D8-3402-4057-B955-E8F65CA279D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636CE80-40CF-4923-B262-39C31BE42BBC}">
  <ds:schemaRefs>
    <ds:schemaRef ds:uri="http://schemas.microsoft.com/sharepoint/v3/contenttype/forms"/>
  </ds:schemaRefs>
</ds:datastoreItem>
</file>

<file path=customXml/itemProps3.xml><?xml version="1.0" encoding="utf-8"?>
<ds:datastoreItem xmlns:ds="http://schemas.openxmlformats.org/officeDocument/2006/customXml" ds:itemID="{3377CD21-9A3F-4268-910C-8F1E0C507B33}"/>
</file>

<file path=docProps/app.xml><?xml version="1.0" encoding="utf-8"?>
<Properties xmlns="http://schemas.openxmlformats.org/officeDocument/2006/extended-properties" xmlns:vt="http://schemas.openxmlformats.org/officeDocument/2006/docPropsVTypes">
  <Template>Normal.dotm</Template>
  <TotalTime>4</TotalTime>
  <Pages>10</Pages>
  <Words>3140</Words>
  <Characters>17901</Characters>
  <Application>Microsoft Office Word</Application>
  <DocSecurity>0</DocSecurity>
  <Lines>149</Lines>
  <Paragraphs>41</Paragraphs>
  <ScaleCrop>false</ScaleCrop>
  <Company/>
  <LinksUpToDate>false</LinksUpToDate>
  <CharactersWithSpaces>21000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Kristina T</cp:lastModifiedBy>
  <cp:revision>4</cp:revision>
  <dcterms:created xsi:type="dcterms:W3CDTF">2022-01-19T08:28:00Z</dcterms:created>
  <dcterms:modified xsi:type="dcterms:W3CDTF">2022-01-31T07:49:00Z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ies>
</file>